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72B00" w14:textId="77777777" w:rsidR="0026709A" w:rsidRDefault="001148FA">
      <w:pPr>
        <w:spacing w:beforeLines="600" w:before="1872"/>
        <w:jc w:val="center"/>
        <w:rPr>
          <w:rFonts w:ascii="华文中宋" w:eastAsia="华文中宋" w:hAnsi="华文中宋" w:cs="华文中宋"/>
          <w:b/>
          <w:spacing w:val="58"/>
          <w:sz w:val="96"/>
          <w:szCs w:val="24"/>
        </w:rPr>
      </w:pPr>
      <w:r>
        <w:rPr>
          <w:rFonts w:ascii="华文中宋" w:eastAsia="华文中宋" w:hAnsi="华文中宋" w:cs="华文中宋" w:hint="eastAsia"/>
          <w:b/>
          <w:spacing w:val="58"/>
          <w:sz w:val="96"/>
          <w:szCs w:val="24"/>
        </w:rPr>
        <w:t>民事案件</w:t>
      </w:r>
    </w:p>
    <w:p w14:paraId="72094CC7" w14:textId="77777777" w:rsidR="0026709A" w:rsidRDefault="001148FA">
      <w:pPr>
        <w:jc w:val="center"/>
        <w:rPr>
          <w:rFonts w:ascii="方正公文小标宋" w:eastAsia="方正公文小标宋" w:hAnsi="方正公文小标宋" w:cs="方正公文小标宋"/>
          <w:spacing w:val="20"/>
          <w:sz w:val="96"/>
          <w:szCs w:val="96"/>
        </w:rPr>
      </w:pPr>
      <w:r>
        <w:rPr>
          <w:rFonts w:ascii="华文中宋" w:eastAsia="华文中宋" w:hAnsi="华文中宋" w:cs="华文中宋" w:hint="eastAsia"/>
          <w:b/>
          <w:spacing w:val="58"/>
          <w:sz w:val="96"/>
          <w:szCs w:val="24"/>
        </w:rPr>
        <w:t>委托代理合同书</w:t>
      </w:r>
    </w:p>
    <w:p w14:paraId="69D36DD2" w14:textId="77777777" w:rsidR="0026709A" w:rsidRDefault="0026709A">
      <w:pPr>
        <w:rPr>
          <w:rFonts w:ascii="方正公文小标宋" w:eastAsia="方正公文小标宋" w:hAnsi="方正公文小标宋" w:cs="方正公文小标宋"/>
          <w:spacing w:val="20"/>
          <w:sz w:val="32"/>
          <w:szCs w:val="32"/>
        </w:rPr>
      </w:pPr>
    </w:p>
    <w:p w14:paraId="6F28F11F" w14:textId="77777777" w:rsidR="0026709A" w:rsidRDefault="0026709A">
      <w:pPr>
        <w:rPr>
          <w:rFonts w:ascii="方正公文小标宋" w:eastAsia="方正公文小标宋" w:hAnsi="方正公文小标宋" w:cs="方正公文小标宋"/>
          <w:spacing w:val="20"/>
          <w:sz w:val="96"/>
          <w:szCs w:val="96"/>
        </w:rPr>
      </w:pPr>
    </w:p>
    <w:p w14:paraId="10B71851" w14:textId="77777777" w:rsidR="0026709A" w:rsidRDefault="0026709A">
      <w:pPr>
        <w:rPr>
          <w:rFonts w:ascii="方正公文小标宋" w:eastAsia="方正公文小标宋" w:hAnsi="方正公文小标宋" w:cs="方正公文小标宋"/>
          <w:spacing w:val="20"/>
          <w:sz w:val="96"/>
          <w:szCs w:val="96"/>
        </w:rPr>
      </w:pPr>
    </w:p>
    <w:p w14:paraId="5B2C9E30" w14:textId="77777777" w:rsidR="0026709A" w:rsidRDefault="0026709A">
      <w:pPr>
        <w:jc w:val="center"/>
      </w:pPr>
    </w:p>
    <w:p w14:paraId="59BD6B35" w14:textId="77777777" w:rsidR="0026709A" w:rsidRDefault="0026709A"/>
    <w:p w14:paraId="52C6ACF0" w14:textId="77777777" w:rsidR="0026709A" w:rsidRDefault="0026709A"/>
    <w:p w14:paraId="2AE5677A" w14:textId="77777777" w:rsidR="0026709A" w:rsidRDefault="0026709A"/>
    <w:p w14:paraId="3DBF8990" w14:textId="77777777" w:rsidR="0026709A" w:rsidRDefault="0026709A"/>
    <w:p w14:paraId="780D35C5" w14:textId="77777777" w:rsidR="0026709A" w:rsidRDefault="0026709A"/>
    <w:p w14:paraId="2DD4CC51" w14:textId="77777777" w:rsidR="0026709A" w:rsidRDefault="0026709A"/>
    <w:p w14:paraId="57AEFBBE" w14:textId="77777777" w:rsidR="0026709A" w:rsidRDefault="0026709A"/>
    <w:p w14:paraId="6EFC8A54" w14:textId="77777777" w:rsidR="0026709A" w:rsidRDefault="0026709A"/>
    <w:p w14:paraId="69539E57" w14:textId="77777777" w:rsidR="0026709A" w:rsidRDefault="0026709A"/>
    <w:p w14:paraId="47EE6A1D" w14:textId="77777777" w:rsidR="0026709A" w:rsidRDefault="0026709A"/>
    <w:p w14:paraId="2069B3B4" w14:textId="77777777" w:rsidR="0026709A" w:rsidRDefault="0026709A"/>
    <w:p w14:paraId="6624533B" w14:textId="77777777" w:rsidR="0026709A" w:rsidRPr="00E76A69" w:rsidRDefault="0026709A">
      <w:pPr>
        <w:tabs>
          <w:tab w:val="left" w:pos="1222"/>
        </w:tabs>
        <w:jc w:val="left"/>
        <w:sectPr w:rsidR="0026709A" w:rsidRPr="00E76A69">
          <w:headerReference w:type="default" r:id="rId7"/>
          <w:footerReference w:type="default" r:id="rId8"/>
          <w:pgSz w:w="11906" w:h="16838"/>
          <w:pgMar w:top="1440" w:right="1800" w:bottom="1440" w:left="1800" w:header="851" w:footer="992" w:gutter="0"/>
          <w:cols w:space="425"/>
          <w:docGrid w:type="lines" w:linePitch="312"/>
        </w:sectPr>
      </w:pPr>
    </w:p>
    <w:p w14:paraId="1A99EFA7" w14:textId="77777777" w:rsidR="0026709A" w:rsidRDefault="001148FA">
      <w:pPr>
        <w:spacing w:beforeLines="100" w:before="312" w:afterLines="50" w:after="156" w:line="360" w:lineRule="auto"/>
        <w:jc w:val="center"/>
        <w:rPr>
          <w:rFonts w:ascii="华文中宋" w:eastAsia="华文中宋" w:hAnsi="华文中宋" w:cs="华文中宋"/>
          <w:b/>
          <w:spacing w:val="20"/>
          <w:sz w:val="44"/>
          <w:szCs w:val="44"/>
        </w:rPr>
      </w:pPr>
      <w:r>
        <w:rPr>
          <w:rFonts w:ascii="华文中宋" w:eastAsia="华文中宋" w:hAnsi="华文中宋" w:cs="华文中宋" w:hint="eastAsia"/>
          <w:b/>
          <w:spacing w:val="20"/>
          <w:sz w:val="44"/>
          <w:szCs w:val="44"/>
        </w:rPr>
        <w:lastRenderedPageBreak/>
        <w:t>委托代理合同</w:t>
      </w:r>
    </w:p>
    <w:p w14:paraId="1E8B9EC1" w14:textId="77777777" w:rsidR="0026709A" w:rsidRDefault="001148FA">
      <w:pPr>
        <w:spacing w:afterLines="50" w:after="156" w:line="420" w:lineRule="exact"/>
        <w:ind w:firstLineChars="200" w:firstLine="482"/>
        <w:rPr>
          <w:rFonts w:ascii="宋体" w:hAnsi="宋体"/>
          <w:b/>
          <w:color w:val="0D0D0D" w:themeColor="text1" w:themeTint="F2"/>
          <w:sz w:val="24"/>
          <w:szCs w:val="24"/>
        </w:rPr>
      </w:pPr>
      <w:r>
        <w:rPr>
          <w:rFonts w:ascii="宋体" w:hAnsi="宋体" w:hint="eastAsia"/>
          <w:b/>
          <w:color w:val="0D0D0D" w:themeColor="text1" w:themeTint="F2"/>
          <w:sz w:val="24"/>
          <w:szCs w:val="24"/>
        </w:rPr>
        <w:t>委托方（甲方）：</w:t>
      </w:r>
      <w:r>
        <w:rPr>
          <w:rFonts w:ascii="宋体" w:hAnsi="宋体" w:hint="eastAsia"/>
          <w:b/>
          <w:color w:val="0D0D0D" w:themeColor="text1" w:themeTint="F2"/>
          <w:sz w:val="24"/>
          <w:szCs w:val="24"/>
          <w:u w:val="single"/>
        </w:rPr>
        <w:t xml:space="preserve"> </w:t>
      </w:r>
      <w:r>
        <w:rPr>
          <w:rFonts w:ascii="宋体" w:hAnsi="宋体"/>
          <w:b/>
          <w:color w:val="0D0D0D" w:themeColor="text1" w:themeTint="F2"/>
          <w:sz w:val="24"/>
          <w:szCs w:val="24"/>
          <w:u w:val="single"/>
        </w:rPr>
        <w:t xml:space="preserve">                                                </w:t>
      </w:r>
    </w:p>
    <w:p w14:paraId="6D5617B8" w14:textId="77777777" w:rsidR="0026709A" w:rsidRDefault="001148FA">
      <w:pPr>
        <w:spacing w:line="420" w:lineRule="exact"/>
        <w:ind w:firstLineChars="400" w:firstLine="960"/>
        <w:rPr>
          <w:rFonts w:ascii="宋体" w:hAnsi="宋体"/>
          <w:color w:val="0D0D0D" w:themeColor="text1" w:themeTint="F2"/>
          <w:sz w:val="24"/>
          <w:szCs w:val="24"/>
          <w:u w:val="single"/>
        </w:rPr>
      </w:pPr>
      <w:r>
        <w:rPr>
          <w:rFonts w:ascii="宋体" w:hAnsi="宋体" w:hint="eastAsia"/>
          <w:color w:val="0D0D0D" w:themeColor="text1" w:themeTint="F2"/>
          <w:sz w:val="24"/>
          <w:szCs w:val="24"/>
        </w:rPr>
        <w:t>住所：</w:t>
      </w:r>
      <w:r>
        <w:rPr>
          <w:rFonts w:ascii="宋体" w:hAnsi="宋体" w:hint="eastAsia"/>
          <w:color w:val="0D0D0D" w:themeColor="text1" w:themeTint="F2"/>
          <w:sz w:val="24"/>
          <w:szCs w:val="24"/>
          <w:u w:val="single"/>
        </w:rPr>
        <w:t xml:space="preserve"> </w:t>
      </w:r>
      <w:r>
        <w:rPr>
          <w:rFonts w:ascii="宋体" w:hAnsi="宋体"/>
          <w:color w:val="0D0D0D" w:themeColor="text1" w:themeTint="F2"/>
          <w:sz w:val="24"/>
          <w:szCs w:val="24"/>
          <w:u w:val="single"/>
        </w:rPr>
        <w:t xml:space="preserve">                                                     </w:t>
      </w:r>
    </w:p>
    <w:p w14:paraId="1AD8E43C" w14:textId="77777777" w:rsidR="0026709A" w:rsidRDefault="001148FA">
      <w:pPr>
        <w:spacing w:line="420" w:lineRule="exact"/>
        <w:ind w:firstLineChars="400" w:firstLine="960"/>
        <w:rPr>
          <w:rFonts w:ascii="宋体" w:hAnsi="宋体"/>
          <w:color w:val="0D0D0D" w:themeColor="text1" w:themeTint="F2"/>
          <w:sz w:val="24"/>
          <w:szCs w:val="24"/>
          <w:u w:val="single"/>
        </w:rPr>
      </w:pPr>
      <w:r>
        <w:rPr>
          <w:rFonts w:ascii="宋体" w:hAnsi="宋体" w:hint="eastAsia"/>
          <w:color w:val="0D0D0D" w:themeColor="text1" w:themeTint="F2"/>
          <w:sz w:val="24"/>
          <w:szCs w:val="24"/>
        </w:rPr>
        <w:t xml:space="preserve">身份证号/社会统一信用代码： </w:t>
      </w:r>
      <w:r>
        <w:rPr>
          <w:rFonts w:ascii="宋体" w:hAnsi="宋体"/>
          <w:color w:val="0D0D0D" w:themeColor="text1" w:themeTint="F2"/>
          <w:sz w:val="24"/>
          <w:szCs w:val="24"/>
          <w:u w:val="single"/>
        </w:rPr>
        <w:t xml:space="preserve">                                </w:t>
      </w:r>
    </w:p>
    <w:p w14:paraId="0DB884FA" w14:textId="77777777" w:rsidR="0026709A" w:rsidRDefault="001148FA">
      <w:pPr>
        <w:spacing w:afterLines="100" w:after="312" w:line="420" w:lineRule="exact"/>
        <w:ind w:firstLineChars="400" w:firstLine="960"/>
        <w:rPr>
          <w:rFonts w:ascii="宋体" w:hAnsi="宋体"/>
          <w:color w:val="0D0D0D" w:themeColor="text1" w:themeTint="F2"/>
          <w:sz w:val="24"/>
          <w:szCs w:val="24"/>
          <w:u w:val="single"/>
        </w:rPr>
      </w:pPr>
      <w:r>
        <w:rPr>
          <w:rFonts w:ascii="宋体" w:hAnsi="宋体" w:hint="eastAsia"/>
          <w:color w:val="0D0D0D" w:themeColor="text1" w:themeTint="F2"/>
          <w:sz w:val="24"/>
          <w:szCs w:val="24"/>
        </w:rPr>
        <w:t>联系人/联系电话：</w:t>
      </w:r>
      <w:r>
        <w:rPr>
          <w:rFonts w:ascii="宋体" w:hAnsi="宋体" w:hint="eastAsia"/>
          <w:color w:val="0D0D0D" w:themeColor="text1" w:themeTint="F2"/>
          <w:sz w:val="24"/>
          <w:szCs w:val="24"/>
          <w:u w:val="single"/>
        </w:rPr>
        <w:t xml:space="preserve"> </w:t>
      </w:r>
      <w:r>
        <w:rPr>
          <w:rFonts w:ascii="宋体" w:hAnsi="宋体"/>
          <w:color w:val="0D0D0D" w:themeColor="text1" w:themeTint="F2"/>
          <w:sz w:val="24"/>
          <w:szCs w:val="24"/>
          <w:u w:val="single"/>
        </w:rPr>
        <w:t xml:space="preserve">                                          </w:t>
      </w:r>
    </w:p>
    <w:p w14:paraId="7AD2209E" w14:textId="2EB0A27C" w:rsidR="0026709A" w:rsidRDefault="001148FA">
      <w:pPr>
        <w:spacing w:afterLines="50" w:after="156" w:line="420" w:lineRule="exact"/>
        <w:ind w:firstLineChars="200" w:firstLine="482"/>
        <w:rPr>
          <w:rFonts w:ascii="宋体" w:hAnsi="宋体"/>
          <w:bCs/>
          <w:color w:val="0D0D0D" w:themeColor="text1" w:themeTint="F2"/>
          <w:sz w:val="24"/>
          <w:szCs w:val="24"/>
          <w:u w:val="single"/>
        </w:rPr>
      </w:pPr>
      <w:r>
        <w:rPr>
          <w:rFonts w:ascii="宋体" w:hAnsi="宋体" w:hint="eastAsia"/>
          <w:b/>
          <w:color w:val="0D0D0D" w:themeColor="text1" w:themeTint="F2"/>
          <w:sz w:val="24"/>
          <w:szCs w:val="24"/>
        </w:rPr>
        <w:t>受托方（乙方）：</w:t>
      </w:r>
      <w:r>
        <w:rPr>
          <w:rFonts w:ascii="宋体" w:hAnsi="宋体" w:hint="eastAsia"/>
          <w:bCs/>
          <w:color w:val="0D0D0D" w:themeColor="text1" w:themeTint="F2"/>
          <w:sz w:val="24"/>
          <w:szCs w:val="24"/>
          <w:u w:val="single"/>
        </w:rPr>
        <w:t>江苏漫修律师事务所</w:t>
      </w:r>
    </w:p>
    <w:p w14:paraId="6A3A3745" w14:textId="41B323CA" w:rsidR="0026709A" w:rsidRDefault="001148FA">
      <w:pPr>
        <w:spacing w:line="420" w:lineRule="exact"/>
        <w:ind w:firstLineChars="200" w:firstLine="480"/>
        <w:rPr>
          <w:rFonts w:ascii="宋体" w:hAnsi="宋体"/>
          <w:bCs/>
          <w:color w:val="0D0D0D" w:themeColor="text1" w:themeTint="F2"/>
          <w:sz w:val="24"/>
          <w:szCs w:val="24"/>
        </w:rPr>
      </w:pPr>
      <w:r>
        <w:rPr>
          <w:rFonts w:ascii="宋体" w:hAnsi="宋体" w:hint="eastAsia"/>
          <w:bCs/>
          <w:color w:val="0D0D0D" w:themeColor="text1" w:themeTint="F2"/>
          <w:sz w:val="24"/>
          <w:szCs w:val="24"/>
        </w:rPr>
        <w:t xml:space="preserve"> </w:t>
      </w:r>
      <w:r>
        <w:rPr>
          <w:rFonts w:ascii="宋体" w:hAnsi="宋体"/>
          <w:bCs/>
          <w:color w:val="0D0D0D" w:themeColor="text1" w:themeTint="F2"/>
          <w:sz w:val="24"/>
          <w:szCs w:val="24"/>
        </w:rPr>
        <w:t xml:space="preserve">   </w:t>
      </w:r>
      <w:r>
        <w:rPr>
          <w:rFonts w:ascii="宋体" w:hAnsi="宋体" w:hint="eastAsia"/>
          <w:bCs/>
          <w:color w:val="0D0D0D" w:themeColor="text1" w:themeTint="F2"/>
          <w:sz w:val="24"/>
          <w:szCs w:val="24"/>
        </w:rPr>
        <w:t>住所：</w:t>
      </w:r>
      <w:r w:rsidR="005F14DD">
        <w:rPr>
          <w:rFonts w:ascii="宋体" w:hAnsi="宋体" w:hint="eastAsia"/>
          <w:bCs/>
          <w:color w:val="0D0D0D" w:themeColor="text1" w:themeTint="F2"/>
          <w:sz w:val="24"/>
          <w:szCs w:val="24"/>
          <w:u w:val="single"/>
        </w:rPr>
        <w:t>无锡市</w:t>
      </w:r>
      <w:proofErr w:type="gramStart"/>
      <w:r w:rsidR="005F14DD">
        <w:rPr>
          <w:rFonts w:ascii="宋体" w:hAnsi="宋体" w:hint="eastAsia"/>
          <w:bCs/>
          <w:color w:val="0D0D0D" w:themeColor="text1" w:themeTint="F2"/>
          <w:sz w:val="24"/>
          <w:szCs w:val="24"/>
          <w:u w:val="single"/>
        </w:rPr>
        <w:t>滨湖区吟白</w:t>
      </w:r>
      <w:proofErr w:type="gramEnd"/>
      <w:r w:rsidR="005F14DD">
        <w:rPr>
          <w:rFonts w:ascii="宋体" w:hAnsi="宋体" w:hint="eastAsia"/>
          <w:bCs/>
          <w:color w:val="0D0D0D" w:themeColor="text1" w:themeTint="F2"/>
          <w:sz w:val="24"/>
          <w:szCs w:val="24"/>
          <w:u w:val="single"/>
        </w:rPr>
        <w:t>路1号</w:t>
      </w:r>
      <w:proofErr w:type="gramStart"/>
      <w:r w:rsidR="005F14DD">
        <w:rPr>
          <w:rFonts w:ascii="宋体" w:hAnsi="宋体" w:hint="eastAsia"/>
          <w:bCs/>
          <w:color w:val="0D0D0D" w:themeColor="text1" w:themeTint="F2"/>
          <w:sz w:val="24"/>
          <w:szCs w:val="24"/>
          <w:u w:val="single"/>
        </w:rPr>
        <w:t>研创大厦</w:t>
      </w:r>
      <w:proofErr w:type="gramEnd"/>
      <w:r w:rsidR="005F14DD">
        <w:rPr>
          <w:rFonts w:ascii="宋体" w:hAnsi="宋体" w:hint="eastAsia"/>
          <w:bCs/>
          <w:color w:val="0D0D0D" w:themeColor="text1" w:themeTint="F2"/>
          <w:sz w:val="24"/>
          <w:szCs w:val="24"/>
          <w:u w:val="single"/>
        </w:rPr>
        <w:t>22楼</w:t>
      </w:r>
    </w:p>
    <w:p w14:paraId="5667453B" w14:textId="7ED3DE50" w:rsidR="0026709A" w:rsidRDefault="001148FA">
      <w:pPr>
        <w:spacing w:line="420" w:lineRule="exact"/>
        <w:ind w:firstLineChars="200" w:firstLine="480"/>
        <w:rPr>
          <w:rFonts w:ascii="宋体" w:hAnsi="宋体"/>
          <w:bCs/>
          <w:color w:val="0D0D0D" w:themeColor="text1" w:themeTint="F2"/>
          <w:sz w:val="24"/>
          <w:szCs w:val="24"/>
          <w:u w:val="single"/>
        </w:rPr>
      </w:pPr>
      <w:r>
        <w:rPr>
          <w:rFonts w:ascii="宋体" w:hAnsi="宋体" w:hint="eastAsia"/>
          <w:bCs/>
          <w:color w:val="0D0D0D" w:themeColor="text1" w:themeTint="F2"/>
          <w:sz w:val="24"/>
          <w:szCs w:val="24"/>
        </w:rPr>
        <w:t xml:space="preserve"> </w:t>
      </w:r>
      <w:r>
        <w:rPr>
          <w:rFonts w:ascii="宋体" w:hAnsi="宋体"/>
          <w:bCs/>
          <w:color w:val="0D0D0D" w:themeColor="text1" w:themeTint="F2"/>
          <w:sz w:val="24"/>
          <w:szCs w:val="24"/>
        </w:rPr>
        <w:t xml:space="preserve">   </w:t>
      </w:r>
      <w:r>
        <w:rPr>
          <w:rFonts w:ascii="宋体" w:hAnsi="宋体" w:hint="eastAsia"/>
          <w:bCs/>
          <w:color w:val="0D0D0D" w:themeColor="text1" w:themeTint="F2"/>
          <w:sz w:val="24"/>
          <w:szCs w:val="24"/>
        </w:rPr>
        <w:t>负责人：</w:t>
      </w:r>
      <w:r w:rsidR="005F14DD">
        <w:rPr>
          <w:rFonts w:ascii="宋体" w:hAnsi="宋体" w:hint="eastAsia"/>
          <w:bCs/>
          <w:color w:val="0D0D0D" w:themeColor="text1" w:themeTint="F2"/>
          <w:sz w:val="24"/>
          <w:szCs w:val="24"/>
          <w:u w:val="single"/>
        </w:rPr>
        <w:t>丁嘉宏</w:t>
      </w:r>
    </w:p>
    <w:p w14:paraId="52D7C93D" w14:textId="4D0694AF" w:rsidR="0026709A" w:rsidRDefault="001148FA">
      <w:pPr>
        <w:spacing w:afterLines="100" w:after="312" w:line="420" w:lineRule="exact"/>
        <w:ind w:firstLineChars="200" w:firstLine="480"/>
        <w:rPr>
          <w:rFonts w:ascii="宋体" w:hAnsi="宋体"/>
          <w:bCs/>
          <w:color w:val="0D0D0D" w:themeColor="text1" w:themeTint="F2"/>
          <w:sz w:val="24"/>
          <w:szCs w:val="24"/>
        </w:rPr>
      </w:pPr>
      <w:r>
        <w:rPr>
          <w:rFonts w:ascii="宋体" w:hAnsi="宋体" w:hint="eastAsia"/>
          <w:bCs/>
          <w:color w:val="0D0D0D" w:themeColor="text1" w:themeTint="F2"/>
          <w:sz w:val="24"/>
          <w:szCs w:val="24"/>
        </w:rPr>
        <w:t xml:space="preserve"> </w:t>
      </w:r>
      <w:r>
        <w:rPr>
          <w:rFonts w:ascii="宋体" w:hAnsi="宋体"/>
          <w:bCs/>
          <w:color w:val="0D0D0D" w:themeColor="text1" w:themeTint="F2"/>
          <w:sz w:val="24"/>
          <w:szCs w:val="24"/>
        </w:rPr>
        <w:t xml:space="preserve">   </w:t>
      </w:r>
      <w:r>
        <w:rPr>
          <w:rFonts w:ascii="宋体" w:hAnsi="宋体" w:hint="eastAsia"/>
          <w:bCs/>
          <w:color w:val="0D0D0D" w:themeColor="text1" w:themeTint="F2"/>
          <w:sz w:val="24"/>
          <w:szCs w:val="24"/>
        </w:rPr>
        <w:t>联系电话：</w:t>
      </w:r>
      <w:r w:rsidR="005F14DD">
        <w:rPr>
          <w:rFonts w:ascii="宋体" w:hAnsi="宋体" w:hint="eastAsia"/>
          <w:bCs/>
          <w:color w:val="0D0D0D" w:themeColor="text1" w:themeTint="F2"/>
          <w:sz w:val="24"/>
          <w:szCs w:val="24"/>
          <w:u w:val="single"/>
        </w:rPr>
        <w:t>0510-82821395</w:t>
      </w:r>
    </w:p>
    <w:p w14:paraId="3B501D13" w14:textId="77777777" w:rsidR="0026709A" w:rsidRDefault="001148FA">
      <w:pPr>
        <w:spacing w:line="440" w:lineRule="exact"/>
        <w:ind w:firstLine="570"/>
        <w:rPr>
          <w:rFonts w:ascii="宋体" w:hAnsi="宋体"/>
          <w:color w:val="0D0D0D" w:themeColor="text1" w:themeTint="F2"/>
          <w:sz w:val="24"/>
          <w:szCs w:val="24"/>
        </w:rPr>
      </w:pPr>
      <w:r>
        <w:rPr>
          <w:rFonts w:ascii="宋体" w:hAnsi="宋体" w:hint="eastAsia"/>
          <w:color w:val="0D0D0D" w:themeColor="text1" w:themeTint="F2"/>
          <w:sz w:val="24"/>
          <w:szCs w:val="24"/>
        </w:rPr>
        <w:t>甲、乙双方在平等、自愿的基础上，经友好协商，就下列事项达成一致意见，签订本合同。</w:t>
      </w:r>
    </w:p>
    <w:p w14:paraId="0B783BAC" w14:textId="77777777" w:rsidR="0026709A" w:rsidRDefault="001148FA">
      <w:pPr>
        <w:spacing w:beforeLines="100" w:before="312" w:afterLines="50" w:after="156" w:line="440" w:lineRule="exact"/>
        <w:ind w:firstLineChars="200" w:firstLine="482"/>
        <w:rPr>
          <w:rFonts w:ascii="宋体" w:hAnsi="宋体"/>
          <w:color w:val="0D0D0D" w:themeColor="text1" w:themeTint="F2"/>
          <w:sz w:val="24"/>
          <w:szCs w:val="24"/>
        </w:rPr>
      </w:pPr>
      <w:r>
        <w:rPr>
          <w:rFonts w:ascii="宋体" w:hAnsi="宋体" w:hint="eastAsia"/>
          <w:b/>
          <w:color w:val="0D0D0D" w:themeColor="text1" w:themeTint="F2"/>
          <w:sz w:val="24"/>
          <w:szCs w:val="24"/>
        </w:rPr>
        <w:t>第一条 委托代理事项</w:t>
      </w:r>
    </w:p>
    <w:p w14:paraId="1E95D9D4" w14:textId="77777777" w:rsidR="0026709A" w:rsidRDefault="001148FA">
      <w:pPr>
        <w:spacing w:line="440" w:lineRule="exact"/>
        <w:ind w:firstLineChars="200" w:firstLine="480"/>
        <w:rPr>
          <w:rFonts w:ascii="宋体" w:hAnsi="宋体"/>
          <w:color w:val="0D0D0D" w:themeColor="text1" w:themeTint="F2"/>
          <w:sz w:val="24"/>
          <w:szCs w:val="24"/>
        </w:rPr>
      </w:pPr>
      <w:r>
        <w:rPr>
          <w:rFonts w:ascii="宋体" w:hAnsi="宋体" w:hint="eastAsia"/>
          <w:color w:val="0D0D0D" w:themeColor="text1" w:themeTint="F2"/>
          <w:sz w:val="24"/>
          <w:szCs w:val="24"/>
        </w:rPr>
        <w:t>甲方因与</w:t>
      </w:r>
      <w:r>
        <w:rPr>
          <w:rFonts w:ascii="宋体" w:hAnsi="宋体" w:hint="eastAsia"/>
          <w:color w:val="0D0D0D" w:themeColor="text1" w:themeTint="F2"/>
          <w:sz w:val="24"/>
          <w:szCs w:val="24"/>
          <w:u w:val="single"/>
        </w:rPr>
        <w:t xml:space="preserve">       </w:t>
      </w:r>
      <w:r>
        <w:rPr>
          <w:rFonts w:ascii="宋体" w:hAnsi="宋体"/>
          <w:color w:val="0D0D0D" w:themeColor="text1" w:themeTint="F2"/>
          <w:sz w:val="24"/>
          <w:szCs w:val="24"/>
          <w:u w:val="single"/>
        </w:rPr>
        <w:t xml:space="preserve">        </w:t>
      </w:r>
      <w:r>
        <w:rPr>
          <w:rFonts w:ascii="宋体" w:hAnsi="宋体" w:hint="eastAsia"/>
          <w:color w:val="0D0D0D" w:themeColor="text1" w:themeTint="F2"/>
          <w:sz w:val="24"/>
          <w:szCs w:val="24"/>
          <w:u w:val="single"/>
        </w:rPr>
        <w:t xml:space="preserve">       </w:t>
      </w:r>
      <w:r>
        <w:rPr>
          <w:rFonts w:ascii="宋体" w:hAnsi="宋体"/>
          <w:color w:val="0D0D0D" w:themeColor="text1" w:themeTint="F2"/>
          <w:sz w:val="24"/>
          <w:szCs w:val="24"/>
          <w:u w:val="single"/>
        </w:rPr>
        <w:t xml:space="preserve">    </w:t>
      </w:r>
      <w:r>
        <w:rPr>
          <w:rFonts w:ascii="宋体" w:hAnsi="宋体" w:hint="eastAsia"/>
          <w:color w:val="0D0D0D" w:themeColor="text1" w:themeTint="F2"/>
          <w:sz w:val="24"/>
          <w:szCs w:val="24"/>
          <w:u w:val="single"/>
        </w:rPr>
        <w:t xml:space="preserve">     </w:t>
      </w:r>
      <w:r>
        <w:rPr>
          <w:rFonts w:ascii="宋体" w:hAnsi="宋体"/>
          <w:color w:val="0D0D0D" w:themeColor="text1" w:themeTint="F2"/>
          <w:sz w:val="24"/>
          <w:szCs w:val="24"/>
          <w:u w:val="single"/>
        </w:rPr>
        <w:t xml:space="preserve">     </w:t>
      </w:r>
      <w:r>
        <w:rPr>
          <w:rFonts w:ascii="宋体" w:hAnsi="宋体" w:hint="eastAsia"/>
          <w:color w:val="0D0D0D" w:themeColor="text1" w:themeTint="F2"/>
          <w:sz w:val="24"/>
          <w:szCs w:val="24"/>
          <w:u w:val="single"/>
        </w:rPr>
        <w:t xml:space="preserve">         </w:t>
      </w:r>
      <w:r>
        <w:rPr>
          <w:rFonts w:ascii="宋体" w:hAnsi="宋体" w:hint="eastAsia"/>
          <w:color w:val="0D0D0D" w:themeColor="text1" w:themeTint="F2"/>
          <w:sz w:val="24"/>
          <w:szCs w:val="24"/>
        </w:rPr>
        <w:t>纠纷一案，委托乙方代理参加</w:t>
      </w:r>
      <w:r>
        <w:rPr>
          <w:rFonts w:ascii="宋体" w:hAnsi="宋体" w:hint="eastAsia"/>
          <w:color w:val="0D0D0D" w:themeColor="text1" w:themeTint="F2"/>
          <w:sz w:val="24"/>
          <w:szCs w:val="24"/>
          <w:u w:val="single"/>
        </w:rPr>
        <w:t xml:space="preserve">      </w:t>
      </w:r>
      <w:r>
        <w:rPr>
          <w:rFonts w:ascii="宋体" w:hAnsi="宋体"/>
          <w:color w:val="0D0D0D" w:themeColor="text1" w:themeTint="F2"/>
          <w:sz w:val="24"/>
          <w:szCs w:val="24"/>
          <w:u w:val="single"/>
        </w:rPr>
        <w:t xml:space="preserve">   </w:t>
      </w:r>
      <w:r>
        <w:rPr>
          <w:rFonts w:ascii="宋体" w:hAnsi="宋体" w:hint="eastAsia"/>
          <w:color w:val="0D0D0D" w:themeColor="text1" w:themeTint="F2"/>
          <w:sz w:val="24"/>
          <w:szCs w:val="24"/>
          <w:u w:val="single"/>
        </w:rPr>
        <w:t xml:space="preserve">        </w:t>
      </w:r>
      <w:r>
        <w:rPr>
          <w:rFonts w:ascii="宋体" w:hAnsi="宋体" w:hint="eastAsia"/>
          <w:color w:val="0D0D0D" w:themeColor="text1" w:themeTint="F2"/>
          <w:sz w:val="24"/>
          <w:szCs w:val="24"/>
        </w:rPr>
        <w:t>（一审/二审/执行）事务。</w:t>
      </w:r>
    </w:p>
    <w:p w14:paraId="75D25129" w14:textId="77777777" w:rsidR="0026709A" w:rsidRDefault="001148FA">
      <w:pPr>
        <w:spacing w:beforeLines="100" w:before="312" w:afterLines="50" w:after="156" w:line="440" w:lineRule="exact"/>
        <w:ind w:firstLineChars="200" w:firstLine="482"/>
        <w:rPr>
          <w:rFonts w:ascii="宋体" w:hAnsi="宋体"/>
          <w:b/>
          <w:color w:val="0D0D0D" w:themeColor="text1" w:themeTint="F2"/>
          <w:sz w:val="24"/>
          <w:szCs w:val="24"/>
        </w:rPr>
      </w:pPr>
      <w:r>
        <w:rPr>
          <w:rFonts w:ascii="宋体" w:hAnsi="宋体" w:hint="eastAsia"/>
          <w:b/>
          <w:color w:val="0D0D0D" w:themeColor="text1" w:themeTint="F2"/>
          <w:sz w:val="24"/>
          <w:szCs w:val="24"/>
        </w:rPr>
        <w:t>第二条 委托代理权限</w:t>
      </w:r>
    </w:p>
    <w:p w14:paraId="2080861C" w14:textId="77777777" w:rsidR="0026709A" w:rsidRDefault="001148FA">
      <w:pPr>
        <w:spacing w:line="440" w:lineRule="exact"/>
        <w:ind w:firstLineChars="200" w:firstLine="480"/>
        <w:rPr>
          <w:rFonts w:ascii="宋体" w:hAnsi="宋体"/>
          <w:sz w:val="24"/>
          <w:szCs w:val="24"/>
        </w:rPr>
      </w:pPr>
      <w:r>
        <w:rPr>
          <w:rFonts w:ascii="宋体" w:hAnsi="宋体" w:hint="eastAsia"/>
          <w:sz w:val="24"/>
          <w:szCs w:val="24"/>
        </w:rPr>
        <w:t>1.乙方接受甲方委托从事合法代理活动，代理权限详见《授权委托书》。</w:t>
      </w:r>
    </w:p>
    <w:p w14:paraId="7DA5AF84" w14:textId="77777777" w:rsidR="0026709A" w:rsidRDefault="001148FA">
      <w:pPr>
        <w:spacing w:line="440" w:lineRule="exact"/>
        <w:ind w:firstLineChars="200" w:firstLine="480"/>
        <w:rPr>
          <w:rFonts w:ascii="宋体" w:hAnsi="宋体"/>
          <w:sz w:val="24"/>
          <w:szCs w:val="24"/>
        </w:rPr>
      </w:pPr>
      <w:r>
        <w:rPr>
          <w:rFonts w:ascii="宋体" w:hAnsi="宋体" w:hint="eastAsia"/>
          <w:sz w:val="24"/>
          <w:szCs w:val="24"/>
        </w:rPr>
        <w:t>2.《授权委托书》为本合同附件，在本合同有效期内有效。</w:t>
      </w:r>
    </w:p>
    <w:p w14:paraId="584B68DE" w14:textId="77777777" w:rsidR="0026709A" w:rsidRDefault="001148FA">
      <w:pPr>
        <w:spacing w:beforeLines="100" w:before="312" w:afterLines="50" w:after="156" w:line="440" w:lineRule="exact"/>
        <w:ind w:firstLineChars="200" w:firstLine="482"/>
        <w:rPr>
          <w:rFonts w:ascii="宋体" w:hAnsi="宋体"/>
          <w:b/>
          <w:sz w:val="24"/>
          <w:szCs w:val="24"/>
        </w:rPr>
      </w:pPr>
      <w:r>
        <w:rPr>
          <w:rFonts w:ascii="宋体" w:hAnsi="宋体" w:hint="eastAsia"/>
          <w:b/>
          <w:sz w:val="24"/>
          <w:szCs w:val="24"/>
        </w:rPr>
        <w:t>第三条 委托人义务</w:t>
      </w:r>
    </w:p>
    <w:p w14:paraId="6002E7AF" w14:textId="77777777" w:rsidR="0026709A" w:rsidRDefault="001148FA">
      <w:pPr>
        <w:spacing w:line="440" w:lineRule="exact"/>
        <w:ind w:firstLineChars="200" w:firstLine="480"/>
        <w:rPr>
          <w:rFonts w:ascii="宋体" w:hAnsi="宋体"/>
          <w:sz w:val="24"/>
          <w:szCs w:val="24"/>
        </w:rPr>
      </w:pPr>
      <w:r>
        <w:rPr>
          <w:rFonts w:ascii="宋体" w:hAnsi="宋体" w:hint="eastAsia"/>
          <w:sz w:val="24"/>
          <w:szCs w:val="24"/>
        </w:rPr>
        <w:t>1.甲方必须真实地向乙方陈述案情，提供与本案有关的全部资料的复印件，并保证向乙方提供的所有证据的真实性、合法性。</w:t>
      </w:r>
    </w:p>
    <w:p w14:paraId="6A7F1903" w14:textId="77777777" w:rsidR="0026709A" w:rsidRDefault="001148FA">
      <w:pPr>
        <w:spacing w:line="440" w:lineRule="exact"/>
        <w:ind w:firstLineChars="200" w:firstLine="480"/>
        <w:rPr>
          <w:rFonts w:ascii="宋体" w:hAnsi="宋体"/>
          <w:sz w:val="24"/>
          <w:szCs w:val="24"/>
        </w:rPr>
      </w:pPr>
      <w:r>
        <w:rPr>
          <w:rFonts w:ascii="宋体" w:hAnsi="宋体" w:hint="eastAsia"/>
          <w:sz w:val="24"/>
          <w:szCs w:val="24"/>
        </w:rPr>
        <w:t>2.如甲方捏造事实，提供虚假或非法取得的证据，从而导致不利结果，乙方将不承担任何责任。如乙方发现甲方存在上述情形或坚持明显违法要求的，乙方有权终止代理，且甲方仍应按第五条第1款约定数额向乙方支付律师代理费。</w:t>
      </w:r>
    </w:p>
    <w:p w14:paraId="28EF6C45" w14:textId="77777777" w:rsidR="0026709A" w:rsidRDefault="001148FA">
      <w:pPr>
        <w:spacing w:beforeLines="100" w:before="312" w:afterLines="50" w:after="156" w:line="440" w:lineRule="exact"/>
        <w:ind w:firstLineChars="200" w:firstLine="482"/>
        <w:rPr>
          <w:rFonts w:ascii="宋体" w:hAnsi="宋体"/>
          <w:b/>
          <w:sz w:val="24"/>
          <w:szCs w:val="24"/>
        </w:rPr>
      </w:pPr>
      <w:r>
        <w:rPr>
          <w:rFonts w:ascii="宋体" w:hAnsi="宋体" w:hint="eastAsia"/>
          <w:b/>
          <w:sz w:val="24"/>
          <w:szCs w:val="24"/>
        </w:rPr>
        <w:lastRenderedPageBreak/>
        <w:t>第四条 律师团队及工作职责</w:t>
      </w:r>
    </w:p>
    <w:p w14:paraId="0419674A" w14:textId="77777777" w:rsidR="0026709A" w:rsidRDefault="001148FA">
      <w:pPr>
        <w:spacing w:line="440" w:lineRule="exact"/>
        <w:ind w:firstLineChars="196" w:firstLine="470"/>
        <w:rPr>
          <w:rFonts w:ascii="宋体" w:hAnsi="宋体"/>
          <w:sz w:val="24"/>
          <w:szCs w:val="24"/>
        </w:rPr>
      </w:pPr>
      <w:r>
        <w:rPr>
          <w:rFonts w:ascii="宋体" w:hAnsi="宋体" w:hint="eastAsia"/>
          <w:sz w:val="24"/>
          <w:szCs w:val="24"/>
        </w:rPr>
        <w:t>1.乙方指派律师担任本合同第一条所述案件的代理工作。</w:t>
      </w:r>
      <w:r>
        <w:rPr>
          <w:rFonts w:ascii="宋体" w:hAnsi="宋体" w:hint="eastAsia"/>
          <w:sz w:val="24"/>
        </w:rPr>
        <w:t>如</w:t>
      </w:r>
      <w:r>
        <w:rPr>
          <w:rFonts w:ascii="宋体" w:hAnsi="宋体" w:hint="eastAsia"/>
          <w:sz w:val="24"/>
          <w:szCs w:val="24"/>
        </w:rPr>
        <w:t>指派律师不能正确履行职责，乙方应及时更换律师。</w:t>
      </w:r>
    </w:p>
    <w:p w14:paraId="5D9C3BA7" w14:textId="77777777" w:rsidR="0026709A" w:rsidRDefault="001148FA">
      <w:pPr>
        <w:spacing w:line="440" w:lineRule="exact"/>
        <w:ind w:firstLineChars="200" w:firstLine="480"/>
        <w:rPr>
          <w:rFonts w:ascii="宋体" w:hAnsi="宋体"/>
          <w:sz w:val="24"/>
          <w:szCs w:val="24"/>
        </w:rPr>
      </w:pPr>
      <w:r>
        <w:rPr>
          <w:rFonts w:ascii="宋体" w:hAnsi="宋体" w:hint="eastAsia"/>
          <w:sz w:val="24"/>
          <w:szCs w:val="24"/>
        </w:rPr>
        <w:t>2.乙方上述律师擅长处理各类疑难法律纠纷，专业功底扎实、经验丰富，并能做到竭心尽责、勤勉敬业，尽最大努力实现委托代理目标，依法维护甲方合法权益。</w:t>
      </w:r>
    </w:p>
    <w:p w14:paraId="4DA9513B" w14:textId="77777777" w:rsidR="0026709A" w:rsidRDefault="001148FA">
      <w:pPr>
        <w:spacing w:line="440" w:lineRule="exact"/>
        <w:ind w:firstLineChars="200" w:firstLine="480"/>
        <w:rPr>
          <w:rFonts w:ascii="宋体" w:hAnsi="宋体"/>
          <w:sz w:val="24"/>
          <w:szCs w:val="24"/>
        </w:rPr>
      </w:pPr>
      <w:r>
        <w:rPr>
          <w:rFonts w:ascii="宋体" w:hAnsi="宋体" w:hint="eastAsia"/>
          <w:sz w:val="24"/>
          <w:szCs w:val="24"/>
        </w:rPr>
        <w:t>3.乙方代理律师应当维护甲方的声誉，保守在代理活动中知悉的甲方的商业秘密和其他秘密。</w:t>
      </w:r>
    </w:p>
    <w:p w14:paraId="739E1CEC" w14:textId="77777777" w:rsidR="0026709A" w:rsidRDefault="001148FA">
      <w:pPr>
        <w:spacing w:line="440" w:lineRule="exact"/>
        <w:ind w:firstLineChars="200" w:firstLine="480"/>
        <w:rPr>
          <w:rFonts w:ascii="宋体" w:hAnsi="宋体"/>
          <w:sz w:val="24"/>
          <w:szCs w:val="24"/>
        </w:rPr>
      </w:pPr>
      <w:r>
        <w:rPr>
          <w:rFonts w:ascii="宋体" w:hAnsi="宋体" w:hint="eastAsia"/>
          <w:sz w:val="24"/>
          <w:szCs w:val="24"/>
        </w:rPr>
        <w:t>4.乙方代理律师在代理活动中不得有以下行为：</w:t>
      </w:r>
    </w:p>
    <w:p w14:paraId="13C8776F" w14:textId="77777777" w:rsidR="0026709A" w:rsidRDefault="001148FA">
      <w:pPr>
        <w:spacing w:line="440" w:lineRule="exact"/>
        <w:ind w:firstLineChars="200" w:firstLine="480"/>
        <w:rPr>
          <w:rFonts w:ascii="宋体" w:hAnsi="宋体"/>
          <w:sz w:val="24"/>
          <w:szCs w:val="24"/>
        </w:rPr>
      </w:pPr>
      <w:r>
        <w:rPr>
          <w:rFonts w:ascii="宋体" w:hAnsi="宋体" w:hint="eastAsia"/>
          <w:sz w:val="24"/>
          <w:szCs w:val="24"/>
        </w:rPr>
        <w:t>（1）为双方当事人担任代理人；</w:t>
      </w:r>
    </w:p>
    <w:p w14:paraId="0C9A8DCE" w14:textId="77777777" w:rsidR="0026709A" w:rsidRDefault="001148FA">
      <w:pPr>
        <w:spacing w:line="440" w:lineRule="exact"/>
        <w:ind w:firstLineChars="200" w:firstLine="480"/>
        <w:rPr>
          <w:rFonts w:ascii="宋体" w:hAnsi="宋体"/>
          <w:sz w:val="24"/>
          <w:szCs w:val="24"/>
        </w:rPr>
      </w:pPr>
      <w:r>
        <w:rPr>
          <w:rFonts w:ascii="宋体" w:hAnsi="宋体" w:hint="eastAsia"/>
          <w:sz w:val="24"/>
          <w:szCs w:val="24"/>
        </w:rPr>
        <w:t>（2）私自接受委托，私自向委托人收取费用，收受委托人的财物；</w:t>
      </w:r>
    </w:p>
    <w:p w14:paraId="203EDF52" w14:textId="77777777" w:rsidR="0026709A" w:rsidRDefault="001148FA">
      <w:pPr>
        <w:spacing w:line="440" w:lineRule="exact"/>
        <w:ind w:firstLineChars="206" w:firstLine="494"/>
        <w:rPr>
          <w:rFonts w:ascii="宋体" w:hAnsi="宋体"/>
          <w:sz w:val="24"/>
          <w:szCs w:val="24"/>
        </w:rPr>
      </w:pPr>
      <w:r>
        <w:rPr>
          <w:rFonts w:ascii="宋体" w:hAnsi="宋体" w:hint="eastAsia"/>
          <w:sz w:val="24"/>
          <w:szCs w:val="24"/>
        </w:rPr>
        <w:t>（3）利用提供法律服务的便利牟取当事人争议的权益，或者接受对方当事人的财物。</w:t>
      </w:r>
    </w:p>
    <w:p w14:paraId="270A0B35" w14:textId="77777777" w:rsidR="0026709A" w:rsidRDefault="001148FA">
      <w:pPr>
        <w:spacing w:beforeLines="100" w:before="312" w:afterLines="50" w:after="156" w:line="440" w:lineRule="exact"/>
        <w:ind w:firstLineChars="200" w:firstLine="482"/>
        <w:rPr>
          <w:rFonts w:ascii="宋体" w:hAnsi="宋体"/>
          <w:b/>
          <w:sz w:val="24"/>
          <w:szCs w:val="24"/>
        </w:rPr>
      </w:pPr>
      <w:r>
        <w:rPr>
          <w:rFonts w:ascii="宋体" w:hAnsi="宋体" w:hint="eastAsia"/>
          <w:b/>
          <w:sz w:val="24"/>
          <w:szCs w:val="24"/>
        </w:rPr>
        <w:t>第五条 费用及支付方式</w:t>
      </w:r>
    </w:p>
    <w:p w14:paraId="475CAF7E" w14:textId="77777777" w:rsidR="0026709A" w:rsidRDefault="001148FA">
      <w:pPr>
        <w:spacing w:line="440" w:lineRule="exact"/>
        <w:ind w:firstLineChars="200" w:firstLine="480"/>
        <w:rPr>
          <w:rFonts w:ascii="宋体" w:hAnsi="宋体"/>
          <w:color w:val="0D0D0D" w:themeColor="text1" w:themeTint="F2"/>
          <w:sz w:val="24"/>
          <w:szCs w:val="24"/>
        </w:rPr>
      </w:pPr>
      <w:r>
        <w:rPr>
          <w:rFonts w:ascii="宋体" w:hAnsi="宋体" w:hint="eastAsia"/>
          <w:color w:val="0D0D0D" w:themeColor="text1" w:themeTint="F2"/>
          <w:sz w:val="24"/>
          <w:szCs w:val="24"/>
        </w:rPr>
        <w:t>1.根据《中华人民共和国价格法》，《中华人民共和国律师法》，《江苏省价格条例》，以及乙方在律协、司法局备案的《律师服务收费管理办法》和相关规定，并经双方协商，乙方采用基本代理+风险收费代理方式。</w:t>
      </w:r>
    </w:p>
    <w:p w14:paraId="49C55A4D" w14:textId="77777777" w:rsidR="0026709A" w:rsidRDefault="001148FA">
      <w:pPr>
        <w:spacing w:line="440" w:lineRule="exact"/>
        <w:ind w:firstLineChars="200" w:firstLine="482"/>
        <w:rPr>
          <w:rFonts w:ascii="宋体" w:hAnsi="宋体"/>
          <w:color w:val="0D0D0D" w:themeColor="text1" w:themeTint="F2"/>
          <w:sz w:val="24"/>
          <w:szCs w:val="24"/>
        </w:rPr>
      </w:pPr>
      <w:r>
        <w:rPr>
          <w:rFonts w:ascii="宋体" w:hAnsi="宋体" w:hint="eastAsia"/>
          <w:b/>
          <w:color w:val="0D0D0D" w:themeColor="text1" w:themeTint="F2"/>
          <w:sz w:val="24"/>
          <w:szCs w:val="24"/>
        </w:rPr>
        <w:t>基本代理费：</w:t>
      </w:r>
      <w:r>
        <w:rPr>
          <w:rFonts w:ascii="宋体" w:hAnsi="宋体" w:hint="eastAsia"/>
          <w:color w:val="0D0D0D" w:themeColor="text1" w:themeTint="F2"/>
          <w:sz w:val="24"/>
          <w:szCs w:val="24"/>
        </w:rPr>
        <w:t>甲方应于本合同签订之日起</w:t>
      </w:r>
      <w:r>
        <w:rPr>
          <w:rFonts w:ascii="宋体" w:hAnsi="宋体" w:hint="eastAsia"/>
          <w:color w:val="0D0D0D" w:themeColor="text1" w:themeTint="F2"/>
          <w:sz w:val="24"/>
          <w:szCs w:val="24"/>
          <w:u w:val="single"/>
        </w:rPr>
        <w:t xml:space="preserve">    </w:t>
      </w:r>
      <w:r>
        <w:rPr>
          <w:rFonts w:ascii="宋体" w:hAnsi="宋体" w:hint="eastAsia"/>
          <w:color w:val="0D0D0D" w:themeColor="text1" w:themeTint="F2"/>
          <w:sz w:val="24"/>
          <w:szCs w:val="24"/>
        </w:rPr>
        <w:t>日内一次性向乙方支付基本代理费人民币</w:t>
      </w:r>
      <w:r>
        <w:rPr>
          <w:rFonts w:ascii="宋体" w:hAnsi="宋体" w:hint="eastAsia"/>
          <w:color w:val="0D0D0D" w:themeColor="text1" w:themeTint="F2"/>
          <w:sz w:val="24"/>
          <w:szCs w:val="24"/>
          <w:u w:val="single"/>
        </w:rPr>
        <w:t xml:space="preserve">     </w:t>
      </w:r>
      <w:r>
        <w:rPr>
          <w:rFonts w:ascii="宋体" w:hAnsi="宋体" w:hint="eastAsia"/>
          <w:color w:val="0D0D0D" w:themeColor="text1" w:themeTint="F2"/>
          <w:sz w:val="24"/>
          <w:szCs w:val="24"/>
        </w:rPr>
        <w:t>元（大写</w:t>
      </w:r>
      <w:r>
        <w:rPr>
          <w:rFonts w:ascii="宋体" w:hAnsi="宋体" w:hint="eastAsia"/>
          <w:color w:val="0D0D0D" w:themeColor="text1" w:themeTint="F2"/>
          <w:sz w:val="24"/>
          <w:szCs w:val="24"/>
          <w:u w:val="single"/>
        </w:rPr>
        <w:t xml:space="preserve">      </w:t>
      </w:r>
      <w:r>
        <w:rPr>
          <w:rFonts w:ascii="宋体" w:hAnsi="宋体" w:hint="eastAsia"/>
          <w:color w:val="0D0D0D" w:themeColor="text1" w:themeTint="F2"/>
          <w:sz w:val="24"/>
          <w:szCs w:val="24"/>
        </w:rPr>
        <w:t>元）；</w:t>
      </w:r>
    </w:p>
    <w:p w14:paraId="33261A89" w14:textId="77777777" w:rsidR="0026709A" w:rsidRDefault="001148FA">
      <w:pPr>
        <w:spacing w:line="440" w:lineRule="exact"/>
        <w:ind w:firstLineChars="200" w:firstLine="482"/>
        <w:rPr>
          <w:rFonts w:ascii="宋体" w:hAnsi="宋体"/>
          <w:color w:val="0D0D0D" w:themeColor="text1" w:themeTint="F2"/>
          <w:sz w:val="24"/>
          <w:szCs w:val="24"/>
        </w:rPr>
      </w:pPr>
      <w:r>
        <w:rPr>
          <w:rFonts w:ascii="宋体" w:hAnsi="宋体" w:hint="eastAsia"/>
          <w:b/>
          <w:color w:val="0D0D0D" w:themeColor="text1" w:themeTint="F2"/>
          <w:sz w:val="24"/>
          <w:szCs w:val="24"/>
        </w:rPr>
        <w:t>风险代理费：</w:t>
      </w:r>
      <w:r>
        <w:rPr>
          <w:rFonts w:ascii="宋体" w:hAnsi="宋体" w:hint="eastAsia"/>
          <w:color w:val="0D0D0D" w:themeColor="text1" w:themeTint="F2"/>
          <w:sz w:val="24"/>
          <w:szCs w:val="24"/>
          <w:u w:val="single"/>
        </w:rPr>
        <w:t xml:space="preserve"> </w:t>
      </w:r>
      <w:r>
        <w:rPr>
          <w:rFonts w:ascii="宋体" w:hAnsi="宋体"/>
          <w:color w:val="0D0D0D" w:themeColor="text1" w:themeTint="F2"/>
          <w:sz w:val="24"/>
          <w:szCs w:val="24"/>
          <w:u w:val="single"/>
        </w:rPr>
        <w:t xml:space="preserve">        </w:t>
      </w:r>
      <w:r>
        <w:rPr>
          <w:rFonts w:ascii="宋体" w:hAnsi="宋体" w:hint="eastAsia"/>
          <w:color w:val="0D0D0D" w:themeColor="text1" w:themeTint="F2"/>
          <w:sz w:val="24"/>
          <w:szCs w:val="24"/>
        </w:rPr>
        <w:t>（一审/二审/执行）后，甲方按</w:t>
      </w:r>
      <w:r>
        <w:rPr>
          <w:rFonts w:ascii="宋体" w:hAnsi="宋体" w:hint="eastAsia"/>
          <w:color w:val="0D0D0D" w:themeColor="text1" w:themeTint="F2"/>
          <w:sz w:val="24"/>
          <w:szCs w:val="24"/>
          <w:u w:val="single"/>
        </w:rPr>
        <w:t xml:space="preserve"> </w:t>
      </w:r>
      <w:r>
        <w:rPr>
          <w:rFonts w:ascii="宋体" w:hAnsi="宋体"/>
          <w:color w:val="0D0D0D" w:themeColor="text1" w:themeTint="F2"/>
          <w:sz w:val="24"/>
          <w:szCs w:val="24"/>
          <w:u w:val="single"/>
        </w:rPr>
        <w:t xml:space="preserve">       </w:t>
      </w:r>
      <w:r>
        <w:rPr>
          <w:rFonts w:ascii="宋体" w:hAnsi="宋体" w:hint="eastAsia"/>
          <w:color w:val="0D0D0D" w:themeColor="text1" w:themeTint="F2"/>
          <w:sz w:val="24"/>
          <w:szCs w:val="24"/>
          <w:u w:val="single"/>
        </w:rPr>
        <w:t>（</w:t>
      </w:r>
      <w:r>
        <w:rPr>
          <w:rFonts w:ascii="宋体" w:hAnsi="宋体" w:hint="eastAsia"/>
          <w:color w:val="0D0D0D" w:themeColor="text1" w:themeTint="F2"/>
          <w:sz w:val="24"/>
          <w:szCs w:val="24"/>
        </w:rPr>
        <w:t>实际到账/减损）金额的</w:t>
      </w:r>
      <w:r>
        <w:rPr>
          <w:rFonts w:ascii="宋体" w:hAnsi="宋体" w:hint="eastAsia"/>
          <w:color w:val="0D0D0D" w:themeColor="text1" w:themeTint="F2"/>
          <w:sz w:val="24"/>
          <w:szCs w:val="24"/>
          <w:u w:val="single"/>
        </w:rPr>
        <w:t xml:space="preserve">     </w:t>
      </w:r>
      <w:r>
        <w:rPr>
          <w:rFonts w:ascii="宋体" w:hAnsi="宋体" w:hint="eastAsia"/>
          <w:color w:val="0D0D0D" w:themeColor="text1" w:themeTint="F2"/>
          <w:sz w:val="24"/>
          <w:szCs w:val="24"/>
        </w:rPr>
        <w:t>％（百分之</w:t>
      </w:r>
      <w:r>
        <w:rPr>
          <w:rFonts w:ascii="宋体" w:hAnsi="宋体" w:hint="eastAsia"/>
          <w:color w:val="0D0D0D" w:themeColor="text1" w:themeTint="F2"/>
          <w:sz w:val="24"/>
          <w:szCs w:val="24"/>
          <w:u w:val="single"/>
        </w:rPr>
        <w:t xml:space="preserve">    </w:t>
      </w:r>
      <w:r>
        <w:rPr>
          <w:rFonts w:ascii="宋体" w:hAnsi="宋体" w:hint="eastAsia"/>
          <w:color w:val="0D0D0D" w:themeColor="text1" w:themeTint="F2"/>
          <w:sz w:val="24"/>
          <w:szCs w:val="24"/>
        </w:rPr>
        <w:t>）另行向乙方支付风险代理费。</w:t>
      </w:r>
    </w:p>
    <w:p w14:paraId="57D4B616" w14:textId="77777777" w:rsidR="0026709A" w:rsidRDefault="001148FA">
      <w:pPr>
        <w:spacing w:line="440" w:lineRule="exact"/>
        <w:ind w:firstLineChars="200" w:firstLine="480"/>
        <w:rPr>
          <w:rFonts w:ascii="宋体" w:hAnsi="宋体"/>
          <w:color w:val="0D0D0D" w:themeColor="text1" w:themeTint="F2"/>
          <w:sz w:val="24"/>
          <w:szCs w:val="24"/>
        </w:rPr>
      </w:pPr>
      <w:r>
        <w:rPr>
          <w:rFonts w:ascii="宋体" w:hAnsi="宋体" w:hint="eastAsia"/>
          <w:color w:val="0D0D0D" w:themeColor="text1" w:themeTint="F2"/>
          <w:sz w:val="24"/>
          <w:szCs w:val="24"/>
        </w:rPr>
        <w:t>2.因代理案件支出的查档费以及因外出办案支出的差旅费、住宿费等费用由甲方承担，在签订本合同时，甲方预付人民币</w:t>
      </w:r>
      <w:r>
        <w:rPr>
          <w:rFonts w:ascii="宋体" w:hAnsi="宋体" w:hint="eastAsia"/>
          <w:color w:val="0D0D0D" w:themeColor="text1" w:themeTint="F2"/>
          <w:sz w:val="24"/>
          <w:szCs w:val="24"/>
          <w:u w:val="single"/>
        </w:rPr>
        <w:t xml:space="preserve">     </w:t>
      </w:r>
      <w:r>
        <w:rPr>
          <w:rFonts w:ascii="宋体" w:hAnsi="宋体" w:hint="eastAsia"/>
          <w:color w:val="0D0D0D" w:themeColor="text1" w:themeTint="F2"/>
          <w:sz w:val="24"/>
          <w:szCs w:val="24"/>
        </w:rPr>
        <w:t>元，最终以相关票据为准，多退少补。</w:t>
      </w:r>
    </w:p>
    <w:p w14:paraId="165A4C4D" w14:textId="77777777" w:rsidR="0026709A" w:rsidRDefault="001148FA">
      <w:pPr>
        <w:spacing w:line="420" w:lineRule="exact"/>
        <w:ind w:firstLineChars="200" w:firstLine="480"/>
        <w:rPr>
          <w:rFonts w:ascii="宋体" w:hAnsi="宋体"/>
          <w:color w:val="0D0D0D" w:themeColor="text1" w:themeTint="F2"/>
          <w:sz w:val="24"/>
          <w:szCs w:val="24"/>
        </w:rPr>
      </w:pPr>
      <w:r>
        <w:rPr>
          <w:rFonts w:ascii="宋体" w:hAnsi="宋体" w:hint="eastAsia"/>
          <w:color w:val="0D0D0D" w:themeColor="text1" w:themeTint="F2"/>
          <w:sz w:val="24"/>
          <w:szCs w:val="24"/>
        </w:rPr>
        <w:t>3.乙方承办案件的过程中，如甲方自行与对方当事人达成和解、调解、放弃或撤回诉讼的，这一结果是基于乙方代理后出现的结果，考虑到乙方及指派律师已付出工作量，均视为乙方已完成委托事项，甲方仍需按照前述约定向乙方支付律师费用。</w:t>
      </w:r>
    </w:p>
    <w:p w14:paraId="212DE570" w14:textId="77777777" w:rsidR="0026709A" w:rsidRDefault="001148FA">
      <w:pPr>
        <w:spacing w:line="440" w:lineRule="exact"/>
        <w:ind w:firstLineChars="200" w:firstLine="480"/>
        <w:rPr>
          <w:rFonts w:ascii="宋体" w:hAnsi="宋体"/>
          <w:color w:val="0D0D0D" w:themeColor="text1" w:themeTint="F2"/>
          <w:sz w:val="24"/>
          <w:szCs w:val="24"/>
        </w:rPr>
      </w:pPr>
      <w:r>
        <w:rPr>
          <w:rFonts w:ascii="宋体" w:hAnsi="宋体" w:hint="eastAsia"/>
          <w:color w:val="0D0D0D" w:themeColor="text1" w:themeTint="F2"/>
          <w:sz w:val="24"/>
          <w:szCs w:val="24"/>
        </w:rPr>
        <w:t>4.甲方主张的款项分期到账的，应按每期到账金额的上述约定比例支付风险代理费，在收到款物之日起三日内支付乙方。若甲方拒绝告知回款金额，则视作</w:t>
      </w:r>
      <w:r>
        <w:rPr>
          <w:rFonts w:ascii="宋体" w:hAnsi="宋体" w:hint="eastAsia"/>
          <w:color w:val="0D0D0D" w:themeColor="text1" w:themeTint="F2"/>
          <w:sz w:val="24"/>
          <w:szCs w:val="24"/>
        </w:rPr>
        <w:lastRenderedPageBreak/>
        <w:t>款项全部收回，应按照全部收回的款项作为基数支付风险代理费。</w:t>
      </w:r>
    </w:p>
    <w:p w14:paraId="78C7CDC1" w14:textId="77777777" w:rsidR="0026709A" w:rsidRDefault="001148FA">
      <w:pPr>
        <w:spacing w:line="440" w:lineRule="exact"/>
        <w:ind w:firstLineChars="200" w:firstLine="480"/>
        <w:rPr>
          <w:rFonts w:ascii="宋体" w:hAnsi="宋体"/>
          <w:color w:val="0D0D0D" w:themeColor="text1" w:themeTint="F2"/>
          <w:sz w:val="24"/>
          <w:szCs w:val="24"/>
        </w:rPr>
      </w:pPr>
      <w:r>
        <w:rPr>
          <w:rFonts w:ascii="宋体" w:hAnsi="宋体" w:hint="eastAsia"/>
          <w:color w:val="0D0D0D" w:themeColor="text1" w:themeTint="F2"/>
          <w:sz w:val="24"/>
          <w:szCs w:val="24"/>
        </w:rPr>
        <w:t>5.因办理案件由法院或委托机构收取的诉讼费、保全费、鉴定费、评估费等费用，由甲方支付，与律师费用无关。</w:t>
      </w:r>
    </w:p>
    <w:p w14:paraId="242D5DAD" w14:textId="77777777" w:rsidR="0026709A" w:rsidRDefault="001148FA">
      <w:pPr>
        <w:spacing w:line="440" w:lineRule="exact"/>
        <w:ind w:firstLineChars="200" w:firstLine="480"/>
        <w:rPr>
          <w:rFonts w:ascii="宋体" w:hAnsi="宋体"/>
          <w:color w:val="0D0D0D" w:themeColor="text1" w:themeTint="F2"/>
          <w:sz w:val="24"/>
          <w:szCs w:val="24"/>
        </w:rPr>
      </w:pPr>
      <w:r>
        <w:rPr>
          <w:rFonts w:ascii="宋体" w:hAnsi="宋体" w:hint="eastAsia"/>
          <w:color w:val="0D0D0D" w:themeColor="text1" w:themeTint="F2"/>
          <w:sz w:val="24"/>
          <w:szCs w:val="24"/>
        </w:rPr>
        <w:t>6.如甲方未按约支付相应代理费用，乙方有权解除本合同。如不解除合同，甲方应按照逾期金额以每日万分之五的标准向乙方支付逾期付款违约金，支付至实际付款之日止。</w:t>
      </w:r>
    </w:p>
    <w:p w14:paraId="7B6F735C" w14:textId="77777777" w:rsidR="0026709A" w:rsidRDefault="001148FA">
      <w:pPr>
        <w:spacing w:line="440" w:lineRule="exact"/>
        <w:ind w:firstLine="465"/>
        <w:rPr>
          <w:rFonts w:ascii="宋体" w:hAnsi="宋体"/>
          <w:color w:val="0D0D0D" w:themeColor="text1" w:themeTint="F2"/>
          <w:sz w:val="24"/>
          <w:szCs w:val="24"/>
        </w:rPr>
      </w:pPr>
      <w:r>
        <w:rPr>
          <w:rFonts w:ascii="宋体" w:hAnsi="宋体" w:hint="eastAsia"/>
          <w:color w:val="0D0D0D" w:themeColor="text1" w:themeTint="F2"/>
          <w:sz w:val="24"/>
        </w:rPr>
        <w:t>7.</w:t>
      </w:r>
      <w:r>
        <w:rPr>
          <w:rFonts w:ascii="宋体" w:hAnsi="宋体" w:hint="eastAsia"/>
          <w:color w:val="0D0D0D" w:themeColor="text1" w:themeTint="F2"/>
          <w:sz w:val="24"/>
          <w:szCs w:val="24"/>
        </w:rPr>
        <w:t>乙方账户信息如下：</w:t>
      </w:r>
    </w:p>
    <w:p w14:paraId="7DA9957E" w14:textId="1716A5AC" w:rsidR="0026709A" w:rsidRDefault="001148FA">
      <w:pPr>
        <w:spacing w:line="440" w:lineRule="exact"/>
        <w:ind w:firstLine="465"/>
        <w:rPr>
          <w:rFonts w:ascii="宋体" w:hAnsi="宋体"/>
          <w:color w:val="0D0D0D" w:themeColor="text1" w:themeTint="F2"/>
          <w:sz w:val="24"/>
        </w:rPr>
      </w:pPr>
      <w:r>
        <w:rPr>
          <w:rFonts w:ascii="宋体" w:hAnsi="宋体" w:hint="eastAsia"/>
          <w:color w:val="0D0D0D" w:themeColor="text1" w:themeTint="F2"/>
          <w:sz w:val="24"/>
        </w:rPr>
        <w:t>开户名：</w:t>
      </w:r>
      <w:r>
        <w:rPr>
          <w:rFonts w:ascii="宋体" w:hAnsi="宋体" w:hint="eastAsia"/>
          <w:color w:val="0D0D0D" w:themeColor="text1" w:themeTint="F2"/>
          <w:sz w:val="24"/>
          <w:u w:val="single"/>
        </w:rPr>
        <w:t>江苏漫修律师事务所</w:t>
      </w:r>
    </w:p>
    <w:p w14:paraId="6DD8F363" w14:textId="2F6A600D" w:rsidR="0026709A" w:rsidRDefault="001148FA">
      <w:pPr>
        <w:spacing w:line="440" w:lineRule="exact"/>
        <w:ind w:firstLine="465"/>
        <w:rPr>
          <w:rFonts w:ascii="宋体" w:hAnsi="宋体"/>
          <w:color w:val="0D0D0D" w:themeColor="text1" w:themeTint="F2"/>
          <w:sz w:val="24"/>
        </w:rPr>
      </w:pPr>
      <w:r>
        <w:rPr>
          <w:rFonts w:ascii="宋体" w:hAnsi="宋体" w:hint="eastAsia"/>
          <w:color w:val="0D0D0D" w:themeColor="text1" w:themeTint="F2"/>
          <w:sz w:val="24"/>
        </w:rPr>
        <w:t>开户行：</w:t>
      </w:r>
      <w:r w:rsidR="008D75D2">
        <w:rPr>
          <w:rFonts w:ascii="宋体" w:hAnsi="宋体" w:hint="eastAsia"/>
          <w:color w:val="0D0D0D" w:themeColor="text1" w:themeTint="F2"/>
          <w:sz w:val="24"/>
          <w:u w:val="single"/>
        </w:rPr>
        <w:t>中国建设银行股份有限公司无锡分行营业部</w:t>
      </w:r>
    </w:p>
    <w:p w14:paraId="36FE1D78" w14:textId="5121B2DA" w:rsidR="0026709A" w:rsidRDefault="001148FA">
      <w:pPr>
        <w:spacing w:line="440" w:lineRule="exact"/>
        <w:ind w:firstLine="465"/>
        <w:rPr>
          <w:rFonts w:ascii="宋体" w:hAnsi="宋体"/>
          <w:color w:val="0D0D0D" w:themeColor="text1" w:themeTint="F2"/>
          <w:sz w:val="24"/>
        </w:rPr>
      </w:pPr>
      <w:r>
        <w:rPr>
          <w:rFonts w:ascii="宋体" w:hAnsi="宋体" w:hint="eastAsia"/>
          <w:color w:val="0D0D0D" w:themeColor="text1" w:themeTint="F2"/>
          <w:sz w:val="24"/>
        </w:rPr>
        <w:t>帐  号：</w:t>
      </w:r>
      <w:bookmarkStart w:id="0" w:name="_Hlk98833739"/>
      <w:r w:rsidR="008D75D2">
        <w:rPr>
          <w:rFonts w:ascii="宋体" w:hAnsi="宋体" w:hint="eastAsia"/>
          <w:color w:val="0D0D0D" w:themeColor="text1" w:themeTint="F2"/>
          <w:sz w:val="24"/>
          <w:u w:val="single"/>
        </w:rPr>
        <w:t>32001618636052517414</w:t>
      </w:r>
      <w:bookmarkEnd w:id="0"/>
    </w:p>
    <w:p w14:paraId="4DBD4BDA" w14:textId="3C172ED3" w:rsidR="0026709A" w:rsidRDefault="001148FA">
      <w:pPr>
        <w:spacing w:line="440" w:lineRule="exact"/>
        <w:ind w:firstLine="465"/>
        <w:rPr>
          <w:rFonts w:ascii="宋体" w:hAnsi="宋体"/>
          <w:color w:val="0D0D0D" w:themeColor="text1" w:themeTint="F2"/>
          <w:sz w:val="24"/>
        </w:rPr>
      </w:pPr>
      <w:r>
        <w:rPr>
          <w:rFonts w:ascii="宋体" w:hAnsi="宋体" w:hint="eastAsia"/>
          <w:color w:val="0D0D0D" w:themeColor="text1" w:themeTint="F2"/>
          <w:sz w:val="24"/>
        </w:rPr>
        <w:t>开户行行号：</w:t>
      </w:r>
      <w:r w:rsidR="008D75D2">
        <w:rPr>
          <w:rFonts w:ascii="宋体" w:hAnsi="宋体" w:hint="eastAsia"/>
          <w:color w:val="0D0D0D" w:themeColor="text1" w:themeTint="F2"/>
          <w:sz w:val="24"/>
          <w:u w:val="single"/>
        </w:rPr>
        <w:t>105302000443</w:t>
      </w:r>
    </w:p>
    <w:p w14:paraId="7213BA11" w14:textId="77777777" w:rsidR="0026709A" w:rsidRDefault="001148FA">
      <w:pPr>
        <w:spacing w:beforeLines="100" w:before="312" w:afterLines="50" w:after="156" w:line="440" w:lineRule="exact"/>
        <w:ind w:firstLineChars="200" w:firstLine="482"/>
        <w:rPr>
          <w:rFonts w:ascii="宋体" w:hAnsi="宋体"/>
          <w:b/>
          <w:color w:val="0D0D0D" w:themeColor="text1" w:themeTint="F2"/>
          <w:sz w:val="24"/>
          <w:szCs w:val="24"/>
        </w:rPr>
      </w:pPr>
      <w:r>
        <w:rPr>
          <w:rFonts w:ascii="宋体" w:hAnsi="宋体" w:hint="eastAsia"/>
          <w:b/>
          <w:color w:val="0D0D0D" w:themeColor="text1" w:themeTint="F2"/>
          <w:sz w:val="24"/>
          <w:szCs w:val="24"/>
        </w:rPr>
        <w:t>第六条 关于风险代理的特别提示</w:t>
      </w:r>
    </w:p>
    <w:p w14:paraId="79D61023" w14:textId="77777777" w:rsidR="0026709A" w:rsidRDefault="001148FA">
      <w:pPr>
        <w:spacing w:line="440" w:lineRule="exact"/>
        <w:ind w:firstLine="465"/>
        <w:rPr>
          <w:rFonts w:ascii="宋体" w:hAnsi="宋体"/>
          <w:color w:val="0D0D0D" w:themeColor="text1" w:themeTint="F2"/>
          <w:sz w:val="24"/>
        </w:rPr>
      </w:pPr>
      <w:r>
        <w:rPr>
          <w:rFonts w:ascii="宋体" w:hAnsi="宋体" w:hint="eastAsia"/>
          <w:color w:val="0D0D0D" w:themeColor="text1" w:themeTint="F2"/>
          <w:sz w:val="24"/>
        </w:rPr>
        <w:t>1.风险代理收费是指根据双方约定，甲方可以事先不支付律师代理费用或只支付部分律师费、差旅费用等，</w:t>
      </w:r>
      <w:proofErr w:type="gramStart"/>
      <w:r>
        <w:rPr>
          <w:rFonts w:ascii="宋体" w:hAnsi="宋体" w:hint="eastAsia"/>
          <w:color w:val="0D0D0D" w:themeColor="text1" w:themeTint="F2"/>
          <w:sz w:val="24"/>
        </w:rPr>
        <w:t>待委托</w:t>
      </w:r>
      <w:proofErr w:type="gramEnd"/>
      <w:r>
        <w:rPr>
          <w:rFonts w:ascii="宋体" w:hAnsi="宋体" w:hint="eastAsia"/>
          <w:color w:val="0D0D0D" w:themeColor="text1" w:themeTint="F2"/>
          <w:sz w:val="24"/>
        </w:rPr>
        <w:t>的法律事务达到约定的目标（包括法律文书确定，或经由调解、和解得到，或经由法院执行得到财产、利益等）之后，甲方再按合同约定向乙方支付律师服务费的收费形式。</w:t>
      </w:r>
    </w:p>
    <w:p w14:paraId="2436198F" w14:textId="77777777" w:rsidR="0026709A" w:rsidRDefault="001148FA">
      <w:pPr>
        <w:spacing w:line="440" w:lineRule="exact"/>
        <w:ind w:firstLine="465"/>
        <w:rPr>
          <w:rFonts w:ascii="宋体" w:hAnsi="宋体"/>
          <w:color w:val="0D0D0D" w:themeColor="text1" w:themeTint="F2"/>
          <w:sz w:val="24"/>
        </w:rPr>
      </w:pPr>
      <w:r>
        <w:rPr>
          <w:rFonts w:ascii="宋体" w:hAnsi="宋体"/>
          <w:color w:val="0D0D0D" w:themeColor="text1" w:themeTint="F2"/>
          <w:sz w:val="24"/>
        </w:rPr>
        <w:t>2</w:t>
      </w:r>
      <w:r>
        <w:rPr>
          <w:rFonts w:ascii="宋体" w:hAnsi="宋体" w:hint="eastAsia"/>
          <w:color w:val="0D0D0D" w:themeColor="text1" w:themeTint="F2"/>
          <w:sz w:val="24"/>
        </w:rPr>
        <w:t>.</w:t>
      </w:r>
      <w:r>
        <w:rPr>
          <w:rFonts w:ascii="宋体" w:hAnsi="宋体"/>
          <w:color w:val="0D0D0D" w:themeColor="text1" w:themeTint="F2"/>
          <w:sz w:val="24"/>
        </w:rPr>
        <w:t>风险代理收费适用于涉及财产关系的法律事务，刑事诉讼案件</w:t>
      </w:r>
      <w:r>
        <w:rPr>
          <w:rFonts w:ascii="宋体" w:hAnsi="宋体" w:hint="eastAsia"/>
          <w:color w:val="0D0D0D" w:themeColor="text1" w:themeTint="F2"/>
          <w:sz w:val="24"/>
        </w:rPr>
        <w:t>、行政诉讼案件、</w:t>
      </w:r>
      <w:r>
        <w:rPr>
          <w:rFonts w:ascii="宋体" w:hAnsi="宋体"/>
          <w:color w:val="0D0D0D" w:themeColor="text1" w:themeTint="F2"/>
          <w:sz w:val="24"/>
        </w:rPr>
        <w:t>国家赔偿案件</w:t>
      </w:r>
      <w:r>
        <w:rPr>
          <w:rFonts w:ascii="宋体" w:hAnsi="宋体" w:hint="eastAsia"/>
          <w:color w:val="0D0D0D" w:themeColor="text1" w:themeTint="F2"/>
          <w:sz w:val="24"/>
        </w:rPr>
        <w:t>、群体性诉讼案件、婚姻继承案件，以及请求给予社会保险待遇、最低生活保障待遇、赡养费、抚养费、扶养费、抚恤金、救济金、工伤赔偿、劳动报酬的案件</w:t>
      </w:r>
      <w:r>
        <w:rPr>
          <w:rFonts w:ascii="宋体" w:hAnsi="宋体"/>
          <w:color w:val="0D0D0D" w:themeColor="text1" w:themeTint="F2"/>
          <w:sz w:val="24"/>
        </w:rPr>
        <w:t>禁止风险代理收费。</w:t>
      </w:r>
    </w:p>
    <w:p w14:paraId="4A7F4CC1" w14:textId="77777777" w:rsidR="0026709A" w:rsidRDefault="001148FA">
      <w:pPr>
        <w:spacing w:line="440" w:lineRule="exact"/>
        <w:ind w:firstLine="465"/>
        <w:rPr>
          <w:rFonts w:ascii="宋体" w:hAnsi="宋体"/>
          <w:color w:val="0D0D0D" w:themeColor="text1" w:themeTint="F2"/>
          <w:sz w:val="24"/>
        </w:rPr>
      </w:pPr>
      <w:r>
        <w:rPr>
          <w:rFonts w:ascii="宋体" w:hAnsi="宋体"/>
          <w:color w:val="0D0D0D" w:themeColor="text1" w:themeTint="F2"/>
          <w:sz w:val="24"/>
        </w:rPr>
        <w:t>3</w:t>
      </w:r>
      <w:r>
        <w:rPr>
          <w:rFonts w:ascii="宋体" w:hAnsi="宋体" w:hint="eastAsia"/>
          <w:color w:val="0D0D0D" w:themeColor="text1" w:themeTint="F2"/>
          <w:sz w:val="24"/>
        </w:rPr>
        <w:t>.采取风险代理方式收取律师服务费，在风险代理各个环节收取的律师服务费合计最高金额应当符合下列规定：标的额不足人民币1</w:t>
      </w:r>
      <w:r>
        <w:rPr>
          <w:rFonts w:ascii="宋体" w:hAnsi="宋体"/>
          <w:color w:val="0D0D0D" w:themeColor="text1" w:themeTint="F2"/>
          <w:sz w:val="24"/>
        </w:rPr>
        <w:t>00</w:t>
      </w:r>
      <w:r>
        <w:rPr>
          <w:rFonts w:ascii="宋体" w:hAnsi="宋体" w:hint="eastAsia"/>
          <w:color w:val="0D0D0D" w:themeColor="text1" w:themeTint="F2"/>
          <w:sz w:val="24"/>
        </w:rPr>
        <w:t>万元的部分，不得超过标的额的1</w:t>
      </w:r>
      <w:r>
        <w:rPr>
          <w:rFonts w:ascii="宋体" w:hAnsi="宋体"/>
          <w:color w:val="0D0D0D" w:themeColor="text1" w:themeTint="F2"/>
          <w:sz w:val="24"/>
        </w:rPr>
        <w:t>8%</w:t>
      </w:r>
      <w:r>
        <w:rPr>
          <w:rFonts w:ascii="宋体" w:hAnsi="宋体" w:hint="eastAsia"/>
          <w:color w:val="0D0D0D" w:themeColor="text1" w:themeTint="F2"/>
          <w:sz w:val="24"/>
        </w:rPr>
        <w:t>；标的额在人民币1</w:t>
      </w:r>
      <w:r>
        <w:rPr>
          <w:rFonts w:ascii="宋体" w:hAnsi="宋体"/>
          <w:color w:val="0D0D0D" w:themeColor="text1" w:themeTint="F2"/>
          <w:sz w:val="24"/>
        </w:rPr>
        <w:t>00</w:t>
      </w:r>
      <w:r>
        <w:rPr>
          <w:rFonts w:ascii="宋体" w:hAnsi="宋体" w:hint="eastAsia"/>
          <w:color w:val="0D0D0D" w:themeColor="text1" w:themeTint="F2"/>
          <w:sz w:val="24"/>
        </w:rPr>
        <w:t>万元以上不足</w:t>
      </w:r>
      <w:r>
        <w:rPr>
          <w:rFonts w:ascii="宋体" w:hAnsi="宋体"/>
          <w:color w:val="0D0D0D" w:themeColor="text1" w:themeTint="F2"/>
          <w:sz w:val="24"/>
        </w:rPr>
        <w:t>500</w:t>
      </w:r>
      <w:r>
        <w:rPr>
          <w:rFonts w:ascii="宋体" w:hAnsi="宋体" w:hint="eastAsia"/>
          <w:color w:val="0D0D0D" w:themeColor="text1" w:themeTint="F2"/>
          <w:sz w:val="24"/>
        </w:rPr>
        <w:t>万元的部分，不得超过标的额的1</w:t>
      </w:r>
      <w:r>
        <w:rPr>
          <w:rFonts w:ascii="宋体" w:hAnsi="宋体"/>
          <w:color w:val="0D0D0D" w:themeColor="text1" w:themeTint="F2"/>
          <w:sz w:val="24"/>
        </w:rPr>
        <w:t>5%</w:t>
      </w:r>
      <w:r>
        <w:rPr>
          <w:rFonts w:ascii="宋体" w:hAnsi="宋体" w:hint="eastAsia"/>
          <w:color w:val="0D0D0D" w:themeColor="text1" w:themeTint="F2"/>
          <w:sz w:val="24"/>
        </w:rPr>
        <w:t>；标的额在人民币</w:t>
      </w:r>
      <w:r>
        <w:rPr>
          <w:rFonts w:ascii="宋体" w:hAnsi="宋体"/>
          <w:color w:val="0D0D0D" w:themeColor="text1" w:themeTint="F2"/>
          <w:sz w:val="24"/>
        </w:rPr>
        <w:t>500</w:t>
      </w:r>
      <w:r>
        <w:rPr>
          <w:rFonts w:ascii="宋体" w:hAnsi="宋体" w:hint="eastAsia"/>
          <w:color w:val="0D0D0D" w:themeColor="text1" w:themeTint="F2"/>
          <w:sz w:val="24"/>
        </w:rPr>
        <w:t>万元以上不足1</w:t>
      </w:r>
      <w:r>
        <w:rPr>
          <w:rFonts w:ascii="宋体" w:hAnsi="宋体"/>
          <w:color w:val="0D0D0D" w:themeColor="text1" w:themeTint="F2"/>
          <w:sz w:val="24"/>
        </w:rPr>
        <w:t>000</w:t>
      </w:r>
      <w:r>
        <w:rPr>
          <w:rFonts w:ascii="宋体" w:hAnsi="宋体" w:hint="eastAsia"/>
          <w:color w:val="0D0D0D" w:themeColor="text1" w:themeTint="F2"/>
          <w:sz w:val="24"/>
        </w:rPr>
        <w:t>万元的部分，不得超过标的额的1</w:t>
      </w:r>
      <w:r>
        <w:rPr>
          <w:rFonts w:ascii="宋体" w:hAnsi="宋体"/>
          <w:color w:val="0D0D0D" w:themeColor="text1" w:themeTint="F2"/>
          <w:sz w:val="24"/>
        </w:rPr>
        <w:t>2%</w:t>
      </w:r>
      <w:r>
        <w:rPr>
          <w:rFonts w:ascii="宋体" w:hAnsi="宋体" w:hint="eastAsia"/>
          <w:color w:val="0D0D0D" w:themeColor="text1" w:themeTint="F2"/>
          <w:sz w:val="24"/>
        </w:rPr>
        <w:t>；标的额在人民币1</w:t>
      </w:r>
      <w:r>
        <w:rPr>
          <w:rFonts w:ascii="宋体" w:hAnsi="宋体"/>
          <w:color w:val="0D0D0D" w:themeColor="text1" w:themeTint="F2"/>
          <w:sz w:val="24"/>
        </w:rPr>
        <w:t>000</w:t>
      </w:r>
      <w:r>
        <w:rPr>
          <w:rFonts w:ascii="宋体" w:hAnsi="宋体" w:hint="eastAsia"/>
          <w:color w:val="0D0D0D" w:themeColor="text1" w:themeTint="F2"/>
          <w:sz w:val="24"/>
        </w:rPr>
        <w:t>万元以上不足人民币</w:t>
      </w:r>
      <w:r>
        <w:rPr>
          <w:rFonts w:ascii="宋体" w:hAnsi="宋体"/>
          <w:color w:val="0D0D0D" w:themeColor="text1" w:themeTint="F2"/>
          <w:sz w:val="24"/>
        </w:rPr>
        <w:t>5000</w:t>
      </w:r>
      <w:r>
        <w:rPr>
          <w:rFonts w:ascii="宋体" w:hAnsi="宋体" w:hint="eastAsia"/>
          <w:color w:val="0D0D0D" w:themeColor="text1" w:themeTint="F2"/>
          <w:sz w:val="24"/>
        </w:rPr>
        <w:t>万元的部分，不得超过标的额的</w:t>
      </w:r>
      <w:r>
        <w:rPr>
          <w:rFonts w:ascii="宋体" w:hAnsi="宋体"/>
          <w:color w:val="0D0D0D" w:themeColor="text1" w:themeTint="F2"/>
          <w:sz w:val="24"/>
        </w:rPr>
        <w:t>9%</w:t>
      </w:r>
      <w:r>
        <w:rPr>
          <w:rFonts w:ascii="宋体" w:hAnsi="宋体" w:hint="eastAsia"/>
          <w:color w:val="0D0D0D" w:themeColor="text1" w:themeTint="F2"/>
          <w:sz w:val="24"/>
        </w:rPr>
        <w:t>；标的额在人民币5</w:t>
      </w:r>
      <w:r>
        <w:rPr>
          <w:rFonts w:ascii="宋体" w:hAnsi="宋体"/>
          <w:color w:val="0D0D0D" w:themeColor="text1" w:themeTint="F2"/>
          <w:sz w:val="24"/>
        </w:rPr>
        <w:t>000</w:t>
      </w:r>
      <w:r>
        <w:rPr>
          <w:rFonts w:ascii="宋体" w:hAnsi="宋体" w:hint="eastAsia"/>
          <w:color w:val="0D0D0D" w:themeColor="text1" w:themeTint="F2"/>
          <w:sz w:val="24"/>
        </w:rPr>
        <w:t>万元以上的部分，不得超过标的额的</w:t>
      </w:r>
      <w:r>
        <w:rPr>
          <w:rFonts w:ascii="宋体" w:hAnsi="宋体"/>
          <w:color w:val="0D0D0D" w:themeColor="text1" w:themeTint="F2"/>
          <w:sz w:val="24"/>
        </w:rPr>
        <w:t>6%</w:t>
      </w:r>
      <w:r>
        <w:rPr>
          <w:rFonts w:ascii="宋体" w:hAnsi="宋体" w:hint="eastAsia"/>
          <w:color w:val="0D0D0D" w:themeColor="text1" w:themeTint="F2"/>
          <w:sz w:val="24"/>
        </w:rPr>
        <w:t>。</w:t>
      </w:r>
    </w:p>
    <w:p w14:paraId="10B05EBC" w14:textId="77777777" w:rsidR="0026709A" w:rsidRDefault="001148FA">
      <w:pPr>
        <w:spacing w:beforeLines="100" w:before="312" w:afterLines="50" w:after="156" w:line="440" w:lineRule="exact"/>
        <w:ind w:firstLineChars="200" w:firstLine="482"/>
        <w:rPr>
          <w:rFonts w:ascii="宋体" w:hAnsi="宋体"/>
          <w:b/>
          <w:sz w:val="24"/>
          <w:szCs w:val="24"/>
        </w:rPr>
      </w:pPr>
      <w:r>
        <w:rPr>
          <w:rFonts w:ascii="宋体" w:hAnsi="宋体" w:hint="eastAsia"/>
          <w:b/>
          <w:sz w:val="24"/>
          <w:szCs w:val="24"/>
        </w:rPr>
        <w:t>第七条 其他约定</w:t>
      </w:r>
    </w:p>
    <w:p w14:paraId="592F04DF" w14:textId="77777777" w:rsidR="0026709A" w:rsidRDefault="001148FA">
      <w:pPr>
        <w:spacing w:line="440" w:lineRule="exact"/>
        <w:ind w:firstLineChars="200" w:firstLine="480"/>
        <w:rPr>
          <w:rFonts w:ascii="宋体" w:hAnsi="宋体"/>
          <w:color w:val="0D0D0D" w:themeColor="text1" w:themeTint="F2"/>
          <w:sz w:val="24"/>
          <w:szCs w:val="24"/>
        </w:rPr>
      </w:pPr>
      <w:r>
        <w:rPr>
          <w:rFonts w:ascii="宋体" w:hAnsi="宋体" w:hint="eastAsia"/>
          <w:color w:val="0D0D0D" w:themeColor="text1" w:themeTint="F2"/>
          <w:sz w:val="24"/>
          <w:szCs w:val="24"/>
        </w:rPr>
        <w:t>1.案件如需要采取财产保全措施的，甲方应提供符合法院规定的担保款物或</w:t>
      </w:r>
      <w:r>
        <w:rPr>
          <w:rFonts w:ascii="宋体" w:hAnsi="宋体" w:hint="eastAsia"/>
          <w:color w:val="0D0D0D" w:themeColor="text1" w:themeTint="F2"/>
          <w:sz w:val="24"/>
          <w:szCs w:val="24"/>
        </w:rPr>
        <w:lastRenderedPageBreak/>
        <w:t>保证人并承担保全错误的风险。</w:t>
      </w:r>
    </w:p>
    <w:p w14:paraId="7BDAD026" w14:textId="77777777" w:rsidR="0026709A" w:rsidRDefault="001148FA">
      <w:pPr>
        <w:spacing w:line="440" w:lineRule="exact"/>
        <w:ind w:firstLineChars="200" w:firstLine="480"/>
        <w:rPr>
          <w:rFonts w:ascii="宋体" w:hAnsi="宋体"/>
          <w:color w:val="0D0D0D" w:themeColor="text1" w:themeTint="F2"/>
          <w:sz w:val="24"/>
          <w:szCs w:val="24"/>
        </w:rPr>
      </w:pPr>
      <w:r>
        <w:rPr>
          <w:rFonts w:ascii="宋体" w:hAnsi="宋体" w:hint="eastAsia"/>
          <w:color w:val="0D0D0D" w:themeColor="text1" w:themeTint="F2"/>
          <w:sz w:val="24"/>
          <w:szCs w:val="24"/>
        </w:rPr>
        <w:t>2.甲方自行保管证据原件，必须移交乙方律师保管时，双方应办理交接手续。</w:t>
      </w:r>
    </w:p>
    <w:p w14:paraId="14704CA6" w14:textId="658A4A21" w:rsidR="0026709A" w:rsidRDefault="001148FA">
      <w:pPr>
        <w:spacing w:line="420" w:lineRule="exact"/>
        <w:ind w:firstLineChars="196" w:firstLine="470"/>
        <w:rPr>
          <w:rFonts w:ascii="宋体" w:hAnsi="宋体"/>
          <w:color w:val="0D0D0D" w:themeColor="text1" w:themeTint="F2"/>
          <w:sz w:val="24"/>
          <w:szCs w:val="24"/>
        </w:rPr>
      </w:pPr>
      <w:r>
        <w:rPr>
          <w:rFonts w:ascii="宋体" w:hAnsi="宋体" w:hint="eastAsia"/>
          <w:color w:val="0D0D0D" w:themeColor="text1" w:themeTint="F2"/>
          <w:sz w:val="24"/>
          <w:szCs w:val="24"/>
        </w:rPr>
        <w:t>3.因本合同引起的或本合同有关的争议，双方应友好协商解决。如协商不成，</w:t>
      </w:r>
      <w:r w:rsidRPr="00C86DDA">
        <w:rPr>
          <w:rFonts w:ascii="宋体" w:hAnsi="宋体" w:hint="eastAsia"/>
          <w:color w:val="0D0D0D" w:themeColor="text1" w:themeTint="F2"/>
          <w:sz w:val="24"/>
          <w:szCs w:val="24"/>
          <w:u w:val="single"/>
        </w:rPr>
        <w:t>双方均可提请</w:t>
      </w:r>
      <w:r w:rsidR="00405CE1">
        <w:rPr>
          <w:rFonts w:ascii="宋体" w:hAnsi="宋体" w:hint="eastAsia"/>
          <w:color w:val="0D0D0D" w:themeColor="text1" w:themeTint="F2"/>
          <w:sz w:val="24"/>
          <w:szCs w:val="24"/>
          <w:u w:val="single"/>
        </w:rPr>
        <w:t>无锡</w:t>
      </w:r>
      <w:r w:rsidRPr="00C86DDA">
        <w:rPr>
          <w:rFonts w:ascii="宋体" w:hAnsi="宋体" w:hint="eastAsia"/>
          <w:color w:val="0D0D0D" w:themeColor="text1" w:themeTint="F2"/>
          <w:sz w:val="24"/>
          <w:szCs w:val="24"/>
          <w:u w:val="single"/>
        </w:rPr>
        <w:t>仲裁委员会按照该会仲裁规则进行仲裁。</w:t>
      </w:r>
      <w:r>
        <w:rPr>
          <w:rFonts w:ascii="宋体" w:hAnsi="宋体" w:hint="eastAsia"/>
          <w:color w:val="0D0D0D" w:themeColor="text1" w:themeTint="F2"/>
          <w:sz w:val="24"/>
          <w:szCs w:val="24"/>
        </w:rPr>
        <w:t>仲裁裁决是终局的，对双方均有约束力。</w:t>
      </w:r>
    </w:p>
    <w:p w14:paraId="3339461C" w14:textId="77777777" w:rsidR="0026709A" w:rsidRDefault="001148FA">
      <w:pPr>
        <w:spacing w:line="420" w:lineRule="exact"/>
        <w:ind w:firstLineChars="196" w:firstLine="470"/>
        <w:rPr>
          <w:rFonts w:ascii="宋体" w:hAnsi="宋体"/>
          <w:color w:val="FF0000"/>
          <w:sz w:val="24"/>
          <w:szCs w:val="24"/>
        </w:rPr>
      </w:pPr>
      <w:r>
        <w:rPr>
          <w:rFonts w:ascii="宋体" w:hAnsi="宋体" w:hint="eastAsia"/>
          <w:color w:val="0D0D0D" w:themeColor="text1" w:themeTint="F2"/>
          <w:sz w:val="24"/>
          <w:szCs w:val="24"/>
        </w:rPr>
        <w:t>4.双方一致确认：本合同记载的地址为各自的送达地址。如因自己提供的上述地址不准确、送达地址变更未及时书面告知另外一方，或者指定代收人拒绝签收，导致合同文本、通知或相关法律文书等未能实际接收的，邮寄材料退回之日视为送达之日。如</w:t>
      </w:r>
      <w:proofErr w:type="gramStart"/>
      <w:r>
        <w:rPr>
          <w:rFonts w:ascii="宋体" w:hAnsi="宋体" w:hint="eastAsia"/>
          <w:color w:val="0D0D0D" w:themeColor="text1" w:themeTint="F2"/>
          <w:sz w:val="24"/>
          <w:szCs w:val="24"/>
        </w:rPr>
        <w:t>采用微信</w:t>
      </w:r>
      <w:proofErr w:type="gramEnd"/>
      <w:r>
        <w:rPr>
          <w:rFonts w:ascii="宋体" w:hAnsi="宋体" w:hint="eastAsia"/>
          <w:color w:val="0D0D0D" w:themeColor="text1" w:themeTint="F2"/>
          <w:sz w:val="24"/>
          <w:szCs w:val="24"/>
        </w:rPr>
        <w:t>/电话/短信送达的，前述信息发出之日视为送达之日。</w:t>
      </w:r>
    </w:p>
    <w:p w14:paraId="374376CA" w14:textId="77777777" w:rsidR="0026709A" w:rsidRDefault="001148FA">
      <w:pPr>
        <w:spacing w:beforeLines="100" w:before="312" w:afterLines="50" w:after="156" w:line="420" w:lineRule="exact"/>
        <w:ind w:firstLineChars="200" w:firstLine="482"/>
        <w:rPr>
          <w:rFonts w:ascii="宋体" w:hAnsi="宋体"/>
          <w:color w:val="FF0000"/>
          <w:sz w:val="24"/>
          <w:szCs w:val="24"/>
        </w:rPr>
      </w:pPr>
      <w:r>
        <w:rPr>
          <w:rFonts w:ascii="宋体" w:hAnsi="宋体" w:hint="eastAsia"/>
          <w:b/>
          <w:sz w:val="24"/>
          <w:szCs w:val="24"/>
        </w:rPr>
        <w:t>第八条  合同的生效、履行期限</w:t>
      </w:r>
    </w:p>
    <w:p w14:paraId="3230FC53" w14:textId="77777777" w:rsidR="0026709A" w:rsidRDefault="001148FA">
      <w:pPr>
        <w:spacing w:line="440" w:lineRule="exact"/>
        <w:ind w:firstLineChars="200" w:firstLine="480"/>
        <w:rPr>
          <w:rFonts w:ascii="宋体" w:hAnsi="宋体"/>
          <w:sz w:val="24"/>
          <w:szCs w:val="24"/>
        </w:rPr>
      </w:pPr>
      <w:r>
        <w:rPr>
          <w:rFonts w:ascii="宋体" w:hAnsi="宋体" w:hint="eastAsia"/>
          <w:sz w:val="24"/>
          <w:szCs w:val="24"/>
        </w:rPr>
        <w:t>本合同自双方签订之日起生效，至上述委托事项终结、双方帐清之日终止。</w:t>
      </w:r>
    </w:p>
    <w:p w14:paraId="1C4CC6EF" w14:textId="77777777" w:rsidR="0026709A" w:rsidRDefault="001148FA">
      <w:pPr>
        <w:spacing w:beforeLines="100" w:before="312" w:afterLines="50" w:after="156" w:line="440" w:lineRule="exact"/>
        <w:ind w:firstLineChars="200" w:firstLine="482"/>
        <w:rPr>
          <w:rFonts w:ascii="宋体" w:hAnsi="宋体"/>
          <w:b/>
          <w:sz w:val="24"/>
          <w:szCs w:val="24"/>
        </w:rPr>
      </w:pPr>
      <w:r>
        <w:rPr>
          <w:rFonts w:ascii="宋体" w:hAnsi="宋体" w:hint="eastAsia"/>
          <w:b/>
          <w:sz w:val="24"/>
          <w:szCs w:val="24"/>
        </w:rPr>
        <w:t>第九条  合同的修改、补充及保存</w:t>
      </w:r>
    </w:p>
    <w:p w14:paraId="48787CF1" w14:textId="77777777" w:rsidR="0026709A" w:rsidRDefault="001148FA">
      <w:pPr>
        <w:spacing w:line="440" w:lineRule="exact"/>
        <w:ind w:firstLine="567"/>
        <w:rPr>
          <w:rFonts w:ascii="宋体" w:hAnsi="宋体"/>
          <w:sz w:val="24"/>
          <w:szCs w:val="24"/>
        </w:rPr>
      </w:pPr>
      <w:r>
        <w:rPr>
          <w:rFonts w:ascii="宋体" w:hAnsi="宋体" w:hint="eastAsia"/>
          <w:sz w:val="24"/>
          <w:szCs w:val="24"/>
        </w:rPr>
        <w:t>1.若一方要求变更本合同条款，须经双方协商，另行订立书面补充协议，补充协议与本合同具有同等法律效力。</w:t>
      </w:r>
    </w:p>
    <w:p w14:paraId="515DF348" w14:textId="77777777" w:rsidR="0026709A" w:rsidRDefault="001148FA">
      <w:pPr>
        <w:spacing w:line="440" w:lineRule="exact"/>
        <w:ind w:firstLine="570"/>
        <w:rPr>
          <w:rFonts w:ascii="宋体" w:hAnsi="宋体"/>
          <w:sz w:val="24"/>
          <w:szCs w:val="24"/>
        </w:rPr>
      </w:pPr>
      <w:r>
        <w:rPr>
          <w:rFonts w:ascii="宋体" w:hAnsi="宋体" w:hint="eastAsia"/>
          <w:sz w:val="24"/>
          <w:szCs w:val="24"/>
        </w:rPr>
        <w:t>2.本合同一式两份，</w:t>
      </w:r>
      <w:r>
        <w:rPr>
          <w:rFonts w:ascii="宋体" w:hAnsi="宋体" w:hint="eastAsia"/>
          <w:color w:val="0D0D0D" w:themeColor="text1" w:themeTint="F2"/>
          <w:sz w:val="24"/>
          <w:szCs w:val="24"/>
        </w:rPr>
        <w:t>自双方签字或盖章后生效，</w:t>
      </w:r>
      <w:r>
        <w:rPr>
          <w:rFonts w:ascii="宋体" w:hAnsi="宋体" w:hint="eastAsia"/>
          <w:sz w:val="24"/>
          <w:szCs w:val="24"/>
        </w:rPr>
        <w:t>双方各执一份，同等有效。</w:t>
      </w:r>
    </w:p>
    <w:p w14:paraId="1C4AE0CF" w14:textId="77777777" w:rsidR="0026709A" w:rsidRDefault="001148FA">
      <w:pPr>
        <w:spacing w:line="440" w:lineRule="exact"/>
        <w:ind w:firstLineChars="200" w:firstLine="480"/>
        <w:rPr>
          <w:rFonts w:ascii="宋体" w:hAnsi="宋体"/>
          <w:sz w:val="24"/>
          <w:szCs w:val="24"/>
        </w:rPr>
      </w:pPr>
      <w:r>
        <w:rPr>
          <w:rFonts w:ascii="宋体" w:hAnsi="宋体" w:hint="eastAsia"/>
          <w:sz w:val="24"/>
          <w:szCs w:val="24"/>
        </w:rPr>
        <w:t>(以下无正文)</w:t>
      </w:r>
    </w:p>
    <w:p w14:paraId="7F9F1BE5" w14:textId="77777777" w:rsidR="0026709A" w:rsidRDefault="0026709A">
      <w:pPr>
        <w:spacing w:line="440" w:lineRule="exact"/>
        <w:ind w:firstLineChars="200" w:firstLine="480"/>
        <w:rPr>
          <w:rFonts w:ascii="宋体" w:hAnsi="宋体"/>
          <w:sz w:val="24"/>
          <w:szCs w:val="24"/>
        </w:rPr>
      </w:pPr>
    </w:p>
    <w:p w14:paraId="15FE10F6" w14:textId="77777777" w:rsidR="0026709A" w:rsidRDefault="001148FA">
      <w:pPr>
        <w:pStyle w:val="a5"/>
        <w:spacing w:beforeLines="100" w:before="312" w:beforeAutospacing="0" w:afterLines="100" w:after="312" w:afterAutospacing="0" w:line="440" w:lineRule="exact"/>
        <w:jc w:val="both"/>
      </w:pPr>
      <w:r>
        <w:rPr>
          <w:rFonts w:hint="eastAsia"/>
        </w:rPr>
        <w:t xml:space="preserve">甲方：           </w:t>
      </w:r>
      <w:r>
        <w:t xml:space="preserve">                  </w:t>
      </w:r>
      <w:r>
        <w:rPr>
          <w:rFonts w:hint="eastAsia"/>
        </w:rPr>
        <w:t xml:space="preserve">  乙方：</w:t>
      </w:r>
    </w:p>
    <w:p w14:paraId="4EDD6F14" w14:textId="17746845" w:rsidR="0026709A" w:rsidRDefault="001148FA">
      <w:pPr>
        <w:pStyle w:val="a5"/>
        <w:spacing w:before="0" w:beforeAutospacing="0" w:after="0" w:afterAutospacing="0" w:line="440" w:lineRule="exact"/>
        <w:jc w:val="both"/>
        <w:rPr>
          <w:color w:val="0D0D0D" w:themeColor="text1" w:themeTint="F2"/>
        </w:rPr>
      </w:pPr>
      <w:r>
        <w:rPr>
          <w:rFonts w:hint="eastAsia"/>
          <w:u w:val="single"/>
        </w:rPr>
        <w:t xml:space="preserve"> </w:t>
      </w:r>
      <w:r>
        <w:rPr>
          <w:u w:val="single"/>
        </w:rPr>
        <w:t xml:space="preserve">                     </w:t>
      </w:r>
      <w:r>
        <w:t xml:space="preserve">               </w:t>
      </w:r>
      <w:r>
        <w:rPr>
          <w:rFonts w:hint="eastAsia"/>
          <w:color w:val="0D0D0D" w:themeColor="text1" w:themeTint="F2"/>
          <w:u w:val="single"/>
        </w:rPr>
        <w:t>江苏漫修律师事务所</w:t>
      </w:r>
    </w:p>
    <w:p w14:paraId="1FFB3792" w14:textId="77777777" w:rsidR="0026709A" w:rsidRDefault="001148FA">
      <w:pPr>
        <w:pStyle w:val="a5"/>
        <w:spacing w:before="0" w:beforeAutospacing="0" w:afterLines="100" w:after="312" w:afterAutospacing="0" w:line="440" w:lineRule="exact"/>
        <w:ind w:firstLineChars="150" w:firstLine="360"/>
        <w:jc w:val="both"/>
      </w:pPr>
      <w:r>
        <w:rPr>
          <w:rFonts w:hint="eastAsia"/>
        </w:rPr>
        <w:t>(签字或盖章)</w:t>
      </w:r>
      <w:r>
        <w:t xml:space="preserve">                               </w:t>
      </w:r>
      <w:r>
        <w:rPr>
          <w:rFonts w:hint="eastAsia"/>
        </w:rPr>
        <w:t>（盖章）</w:t>
      </w:r>
    </w:p>
    <w:p w14:paraId="038FA5B3" w14:textId="77777777" w:rsidR="0026709A" w:rsidRDefault="001148FA">
      <w:pPr>
        <w:pStyle w:val="a5"/>
        <w:spacing w:before="0" w:beforeAutospacing="0" w:afterLines="100" w:after="312" w:afterAutospacing="0" w:line="440" w:lineRule="exact"/>
        <w:jc w:val="both"/>
      </w:pPr>
      <w:r>
        <w:rPr>
          <w:rFonts w:hint="eastAsia"/>
        </w:rPr>
        <w:t xml:space="preserve">代表（签字）：                </w:t>
      </w:r>
      <w:r>
        <w:t xml:space="preserve">      </w:t>
      </w:r>
      <w:r>
        <w:rPr>
          <w:rFonts w:hint="eastAsia"/>
        </w:rPr>
        <w:t xml:space="preserve"> 代表（签字）：</w:t>
      </w:r>
    </w:p>
    <w:p w14:paraId="38D46658" w14:textId="77777777" w:rsidR="0026709A" w:rsidRDefault="001148FA">
      <w:pPr>
        <w:pStyle w:val="a5"/>
        <w:spacing w:before="0" w:beforeAutospacing="0" w:after="0" w:afterAutospacing="0" w:line="440" w:lineRule="exact"/>
        <w:jc w:val="both"/>
      </w:pPr>
      <w:r>
        <w:rPr>
          <w:rFonts w:hint="eastAsia"/>
        </w:rPr>
        <w:t xml:space="preserve">日期：     年   月   日       </w:t>
      </w:r>
      <w:r>
        <w:t xml:space="preserve">      </w:t>
      </w:r>
      <w:r>
        <w:rPr>
          <w:rFonts w:hint="eastAsia"/>
        </w:rPr>
        <w:t xml:space="preserve"> 日期：     年   月   日</w:t>
      </w:r>
    </w:p>
    <w:p w14:paraId="47671F27" w14:textId="77777777" w:rsidR="0026709A" w:rsidRDefault="0026709A">
      <w:pPr>
        <w:tabs>
          <w:tab w:val="left" w:pos="3155"/>
        </w:tabs>
      </w:pPr>
    </w:p>
    <w:p w14:paraId="5A22E532" w14:textId="77777777" w:rsidR="0026709A" w:rsidRDefault="0026709A">
      <w:pPr>
        <w:spacing w:afterLines="200" w:after="624" w:line="440" w:lineRule="exact"/>
        <w:ind w:firstLineChars="200" w:firstLine="480"/>
        <w:rPr>
          <w:rFonts w:ascii="宋体" w:hAnsi="宋体"/>
          <w:sz w:val="24"/>
          <w:szCs w:val="24"/>
        </w:rPr>
      </w:pPr>
    </w:p>
    <w:p w14:paraId="07BF9AB1" w14:textId="77777777" w:rsidR="0026709A" w:rsidRDefault="0026709A">
      <w:pPr>
        <w:spacing w:afterLines="200" w:after="624" w:line="440" w:lineRule="exact"/>
        <w:rPr>
          <w:rFonts w:ascii="宋体" w:hAnsi="宋体"/>
          <w:sz w:val="24"/>
          <w:szCs w:val="24"/>
        </w:rPr>
      </w:pPr>
    </w:p>
    <w:p w14:paraId="5C9E1E83" w14:textId="77777777" w:rsidR="0026709A" w:rsidRDefault="0026709A">
      <w:pPr>
        <w:sectPr w:rsidR="0026709A">
          <w:headerReference w:type="default" r:id="rId9"/>
          <w:footerReference w:type="default" r:id="rId10"/>
          <w:pgSz w:w="11906" w:h="16838"/>
          <w:pgMar w:top="1440" w:right="1800" w:bottom="1440" w:left="1800" w:header="851" w:footer="992" w:gutter="0"/>
          <w:pgNumType w:start="1"/>
          <w:cols w:space="425"/>
          <w:docGrid w:type="lines" w:linePitch="312"/>
        </w:sectPr>
      </w:pPr>
    </w:p>
    <w:p w14:paraId="390579DB" w14:textId="77777777" w:rsidR="0026709A" w:rsidRDefault="0026709A"/>
    <w:p w14:paraId="2220A07A" w14:textId="77777777" w:rsidR="0026709A" w:rsidRDefault="0026709A"/>
    <w:p w14:paraId="58B91A99" w14:textId="77777777" w:rsidR="0026709A" w:rsidRDefault="0026709A"/>
    <w:p w14:paraId="503E34DA" w14:textId="77777777" w:rsidR="0026709A" w:rsidRDefault="0026709A"/>
    <w:p w14:paraId="7D7E5DCB" w14:textId="77777777" w:rsidR="0026709A" w:rsidRDefault="0026709A"/>
    <w:p w14:paraId="73E12356" w14:textId="77777777" w:rsidR="0026709A" w:rsidRDefault="0026709A"/>
    <w:p w14:paraId="1F159E58" w14:textId="77777777" w:rsidR="0026709A" w:rsidRDefault="0026709A"/>
    <w:p w14:paraId="1B685270" w14:textId="77777777" w:rsidR="0026709A" w:rsidRDefault="0026709A"/>
    <w:p w14:paraId="0C2F5C92" w14:textId="77777777" w:rsidR="0026709A" w:rsidRDefault="0026709A"/>
    <w:p w14:paraId="0FFF0444" w14:textId="77777777" w:rsidR="0026709A" w:rsidRDefault="0026709A"/>
    <w:p w14:paraId="45535329" w14:textId="77777777" w:rsidR="0026709A" w:rsidRDefault="0026709A"/>
    <w:p w14:paraId="28AA170D" w14:textId="77777777" w:rsidR="0026709A" w:rsidRDefault="0026709A"/>
    <w:p w14:paraId="20430852" w14:textId="77777777" w:rsidR="0026709A" w:rsidRDefault="0026709A"/>
    <w:p w14:paraId="46A2E6EA" w14:textId="77777777" w:rsidR="0026709A" w:rsidRDefault="0026709A"/>
    <w:p w14:paraId="72817087" w14:textId="77777777" w:rsidR="0026709A" w:rsidRDefault="0026709A"/>
    <w:p w14:paraId="6AC6DCDB" w14:textId="77777777" w:rsidR="0026709A" w:rsidRDefault="0026709A"/>
    <w:p w14:paraId="6A13BA76" w14:textId="77777777" w:rsidR="0026709A" w:rsidRDefault="0026709A"/>
    <w:p w14:paraId="11E53948" w14:textId="77777777" w:rsidR="0026709A" w:rsidRDefault="0026709A"/>
    <w:p w14:paraId="21D32EAA" w14:textId="77777777" w:rsidR="0026709A" w:rsidRDefault="0026709A"/>
    <w:p w14:paraId="3DB1E961" w14:textId="77777777" w:rsidR="0026709A" w:rsidRDefault="0026709A"/>
    <w:p w14:paraId="6D52FBDD" w14:textId="77777777" w:rsidR="0026709A" w:rsidRDefault="0026709A"/>
    <w:p w14:paraId="23952E05" w14:textId="77777777" w:rsidR="0026709A" w:rsidRDefault="0026709A"/>
    <w:p w14:paraId="2D133C7A" w14:textId="77777777" w:rsidR="0026709A" w:rsidRDefault="0026709A"/>
    <w:p w14:paraId="5603D2CF" w14:textId="77777777" w:rsidR="0026709A" w:rsidRDefault="0026709A"/>
    <w:p w14:paraId="6BBB3BC5" w14:textId="77777777" w:rsidR="0026709A" w:rsidRDefault="0026709A"/>
    <w:p w14:paraId="08F0D5FA" w14:textId="77777777" w:rsidR="0026709A" w:rsidRDefault="0026709A"/>
    <w:p w14:paraId="1A4D9065" w14:textId="77777777" w:rsidR="0026709A" w:rsidRDefault="0026709A">
      <w:pPr>
        <w:jc w:val="center"/>
      </w:pPr>
    </w:p>
    <w:p w14:paraId="2CA92B7D" w14:textId="77777777" w:rsidR="0026709A" w:rsidRDefault="0026709A">
      <w:pPr>
        <w:jc w:val="right"/>
      </w:pPr>
    </w:p>
    <w:p w14:paraId="70F6281C" w14:textId="77777777" w:rsidR="0026709A" w:rsidRDefault="0026709A">
      <w:pPr>
        <w:jc w:val="right"/>
      </w:pPr>
    </w:p>
    <w:sectPr w:rsidR="0026709A">
      <w:headerReference w:type="default" r:id="rId11"/>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D45D6" w14:textId="77777777" w:rsidR="00006748" w:rsidRDefault="00006748">
      <w:r>
        <w:separator/>
      </w:r>
    </w:p>
  </w:endnote>
  <w:endnote w:type="continuationSeparator" w:id="0">
    <w:p w14:paraId="3DE2A766" w14:textId="77777777" w:rsidR="00006748" w:rsidRDefault="00006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embedBold r:id="rId1" w:subsetted="1" w:fontKey="{9D7C5FFE-1368-4D63-AB05-7D3BAF2F56C5}"/>
  </w:font>
  <w:font w:name="方正公文小标宋">
    <w:altName w:val="微软雅黑"/>
    <w:charset w:val="86"/>
    <w:family w:val="auto"/>
    <w:pitch w:val="default"/>
    <w:sig w:usb0="A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粗倩简体">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94843" w14:textId="77777777" w:rsidR="0026709A" w:rsidRDefault="001148FA">
    <w:pPr>
      <w:pStyle w:val="a3"/>
    </w:pPr>
    <w:r>
      <w:rPr>
        <w:rFonts w:hint="eastAsia"/>
        <w:noProof/>
      </w:rPr>
      <w:drawing>
        <wp:anchor distT="0" distB="0" distL="114300" distR="114300" simplePos="0" relativeHeight="251662336" behindDoc="0" locked="0" layoutInCell="1" allowOverlap="1" wp14:anchorId="7ACB8C35" wp14:editId="6DCEDA14">
          <wp:simplePos x="0" y="0"/>
          <wp:positionH relativeFrom="column">
            <wp:posOffset>1334135</wp:posOffset>
          </wp:positionH>
          <wp:positionV relativeFrom="paragraph">
            <wp:posOffset>-1185545</wp:posOffset>
          </wp:positionV>
          <wp:extent cx="2619375" cy="454660"/>
          <wp:effectExtent l="0" t="0" r="9525" b="2540"/>
          <wp:wrapSquare wrapText="bothSides"/>
          <wp:docPr id="2" name="图片 2" descr="漫修logo（黑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漫修logo（黑字）"/>
                  <pic:cNvPicPr>
                    <a:picLocks noChangeAspect="1"/>
                  </pic:cNvPicPr>
                </pic:nvPicPr>
                <pic:blipFill>
                  <a:blip r:embed="rId1"/>
                  <a:stretch>
                    <a:fillRect/>
                  </a:stretch>
                </pic:blipFill>
                <pic:spPr>
                  <a:xfrm>
                    <a:off x="0" y="0"/>
                    <a:ext cx="2619375" cy="454660"/>
                  </a:xfrm>
                  <a:prstGeom prst="rect">
                    <a:avLst/>
                  </a:prstGeom>
                </pic:spPr>
              </pic:pic>
            </a:graphicData>
          </a:graphic>
        </wp:anchor>
      </w:drawing>
    </w:r>
  </w:p>
  <w:p w14:paraId="3575EAE9" w14:textId="77777777" w:rsidR="0026709A" w:rsidRDefault="0026709A">
    <w:pPr>
      <w:pStyle w:val="a3"/>
    </w:pPr>
  </w:p>
  <w:p w14:paraId="07C1CBCF" w14:textId="77777777" w:rsidR="0026709A" w:rsidRDefault="0026709A">
    <w:pPr>
      <w:pStyle w:val="a3"/>
      <w:jc w:val="center"/>
      <w:rPr>
        <w:rFonts w:ascii="Arial" w:eastAsia="黑体" w:hAnsi="Arial" w:cs="Arial"/>
        <w:color w:val="595959" w:themeColor="text1" w:themeTint="A6"/>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EF921" w14:textId="77777777" w:rsidR="0026709A" w:rsidRDefault="001148FA">
    <w:pPr>
      <w:pStyle w:val="a3"/>
    </w:pPr>
    <w:r>
      <w:rPr>
        <w:noProof/>
      </w:rPr>
      <mc:AlternateContent>
        <mc:Choice Requires="wps">
          <w:drawing>
            <wp:anchor distT="0" distB="0" distL="114300" distR="114300" simplePos="0" relativeHeight="251661312" behindDoc="0" locked="0" layoutInCell="1" allowOverlap="1" wp14:anchorId="6D23DBF2" wp14:editId="13B9B287">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CE17B9" w14:textId="0FF4FCE5" w:rsidR="0026709A" w:rsidRDefault="001148FA">
                          <w:pPr>
                            <w:pStyle w:val="a3"/>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r w:rsidR="00745231">
                            <w:t>4</w:t>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D23DBF2" id="_x0000_t202" coordsize="21600,21600" o:spt="202" path="m,l,21600r21600,l21600,xe">
              <v:stroke joinstyle="miter"/>
              <v:path gradientshapeok="t" o:connecttype="rect"/>
            </v:shapetype>
            <v:shape id="文本框 12" o:spid="_x0000_s1026"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50CE17B9" w14:textId="0FF4FCE5" w:rsidR="0026709A" w:rsidRDefault="001148FA">
                    <w:pPr>
                      <w:pStyle w:val="a3"/>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r w:rsidR="00745231">
                      <w:t>4</w:t>
                    </w:r>
                    <w:r>
                      <w:t xml:space="preserve"> </w:t>
                    </w:r>
                    <w:r>
                      <w:t>页</w:t>
                    </w:r>
                  </w:p>
                </w:txbxContent>
              </v:textbox>
              <w10:wrap anchorx="margin"/>
            </v:shape>
          </w:pict>
        </mc:Fallback>
      </mc:AlternateContent>
    </w:r>
  </w:p>
  <w:p w14:paraId="52285428" w14:textId="77777777" w:rsidR="0026709A" w:rsidRDefault="001148FA">
    <w:pPr>
      <w:pStyle w:val="a3"/>
    </w:pPr>
    <w:r>
      <w:rPr>
        <w:noProof/>
      </w:rPr>
      <mc:AlternateContent>
        <mc:Choice Requires="wps">
          <w:drawing>
            <wp:anchor distT="0" distB="0" distL="114300" distR="114300" simplePos="0" relativeHeight="251660288" behindDoc="0" locked="0" layoutInCell="1" allowOverlap="1" wp14:anchorId="56028FD3" wp14:editId="3B5486FE">
              <wp:simplePos x="0" y="0"/>
              <wp:positionH relativeFrom="column">
                <wp:posOffset>-716280</wp:posOffset>
              </wp:positionH>
              <wp:positionV relativeFrom="paragraph">
                <wp:posOffset>54610</wp:posOffset>
              </wp:positionV>
              <wp:extent cx="6633845" cy="0"/>
              <wp:effectExtent l="0" t="0" r="0" b="0"/>
              <wp:wrapNone/>
              <wp:docPr id="11" name="直接连接符 11"/>
              <wp:cNvGraphicFramePr/>
              <a:graphic xmlns:a="http://schemas.openxmlformats.org/drawingml/2006/main">
                <a:graphicData uri="http://schemas.microsoft.com/office/word/2010/wordprocessingShape">
                  <wps:wsp>
                    <wps:cNvCnPr/>
                    <wps:spPr>
                      <a:xfrm>
                        <a:off x="426720" y="9792335"/>
                        <a:ext cx="6633845"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5A343C" id="直接连接符 11"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56.4pt,4.3pt" to="465.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uRf1QEAAAMEAAAOAAAAZHJzL2Uyb0RvYy54bWysU8tu2zAQvBfIPxC815Ll2HEEyzkkSC59&#10;BG36ATS1tAjwBZKx5L/vkrLlIC0KtOhlxcfuzM5oubkbtCIH8EFa09D5rKQEDLetNPuG/nh5/Lim&#10;JERmWqasgYYeIdC77dWHTe9qqGxnVQueIIgJde8a2sXo6qIIvAPNwsw6MHgprNcs4tbvi9azHtG1&#10;KqqyXBW99a3zlkMIePowXtJtxhcCePwqRIBIVEOxt5ijz3GXYrHdsHrvmeskP7XB/qELzaRB0gnq&#10;gUVGXr38BUpL7m2wIs641YUVQnLIGlDNvHyn5nvHHGQtaE5wk03h/8HyL4d78+zRht6FOrhnn1QM&#10;wuv0xf7I0NDranVToXvHht7e3FaLxXL0DYZION6vVovF+npJCceM7GlxwXA+xCewmqRFQ5U0SRKr&#10;2eFTiMiLqeeUdKxMisEq2T5KpfImDQPcK08ODH/jbj/PAOpVf7bteLZeluWZOM9OSs/Yb5CQKaEX&#10;F6V5FY8KRuZvIIhsUdBIMAGNHIxzMHGepGckzE5lArucCsvc2R8LT/mpFPKA/k3xVJGZrYlTsZbG&#10;+t+xx+Hcshjzzw6MupMFO9se8wxka3DSssLTq0ij/Hafyy9vd/sTAAD//wMAUEsDBBQABgAIAAAA&#10;IQBOWFSv3QAAAAgBAAAPAAAAZHJzL2Rvd25yZXYueG1sTI9BT4NAFITvJv6HzTPxYtqFkhCKLE1j&#10;YurBi9jeH+wTiOxbwm4L+utdvdjjZCYz3xS7xQziQpPrLSuI1xEI4sbqnlsFx/fnVQbCeWSNg2VS&#10;8EUOduXtTYG5tjO/0aXyrQgl7HJU0Hk/5lK6piODbm1H4uB92MmgD3JqpZ5wDuVmkJsoSqXBnsNC&#10;hyM9ddR8Vmej4IDZ/Do+RMlL2hzdqf5OqtP+oNT93bJ/BOFp8f9h+MUP6FAGptqeWTsxKFjF8Saw&#10;ewVZCiIEtkm8BVH/aVkW8vpA+QMAAP//AwBQSwECLQAUAAYACAAAACEAtoM4kv4AAADhAQAAEwAA&#10;AAAAAAAAAAAAAAAAAAAAW0NvbnRlbnRfVHlwZXNdLnhtbFBLAQItABQABgAIAAAAIQA4/SH/1gAA&#10;AJQBAAALAAAAAAAAAAAAAAAAAC8BAABfcmVscy8ucmVsc1BLAQItABQABgAIAAAAIQB9ZuRf1QEA&#10;AAMEAAAOAAAAAAAAAAAAAAAAAC4CAABkcnMvZTJvRG9jLnhtbFBLAQItABQABgAIAAAAIQBOWFSv&#10;3QAAAAgBAAAPAAAAAAAAAAAAAAAAAC8EAABkcnMvZG93bnJldi54bWxQSwUGAAAAAAQABADzAAAA&#10;OQUAAAAA&#10;" strokecolor="#d8d8d8 [2732]" strokeweight=".5pt">
              <v:stroke joinstyle="miter"/>
            </v:line>
          </w:pict>
        </mc:Fallback>
      </mc:AlternateContent>
    </w:r>
  </w:p>
  <w:p w14:paraId="70317565" w14:textId="77777777" w:rsidR="0026709A" w:rsidRDefault="001148FA">
    <w:pPr>
      <w:pStyle w:val="a3"/>
      <w:jc w:val="center"/>
      <w:rPr>
        <w:rFonts w:ascii="Arial" w:eastAsia="黑体" w:hAnsi="Arial" w:cs="Arial"/>
        <w:color w:val="595959" w:themeColor="text1" w:themeTint="A6"/>
        <w:szCs w:val="18"/>
      </w:rPr>
    </w:pPr>
    <w:r>
      <w:rPr>
        <w:rFonts w:ascii="Arial" w:eastAsia="黑体" w:hAnsi="Arial" w:cs="Arial"/>
        <w:color w:val="595959" w:themeColor="text1" w:themeTint="A6"/>
        <w:szCs w:val="18"/>
      </w:rPr>
      <w:t>Web</w:t>
    </w:r>
    <w:r>
      <w:rPr>
        <w:rFonts w:ascii="Arial" w:eastAsia="黑体" w:hAnsi="Arial" w:cs="Arial" w:hint="eastAsia"/>
        <w:color w:val="595959" w:themeColor="text1" w:themeTint="A6"/>
        <w:szCs w:val="18"/>
      </w:rPr>
      <w:t xml:space="preserve">: </w:t>
    </w:r>
    <w:r>
      <w:rPr>
        <w:rFonts w:ascii="Arial" w:eastAsia="黑体" w:hAnsi="Arial" w:cs="Arial"/>
        <w:color w:val="595959" w:themeColor="text1" w:themeTint="A6"/>
        <w:szCs w:val="18"/>
      </w:rPr>
      <w:t xml:space="preserve">www.manxiu-law.com </w:t>
    </w:r>
    <w:r>
      <w:rPr>
        <w:rFonts w:ascii="Arial" w:eastAsia="黑体" w:hAnsi="Arial" w:cs="Arial" w:hint="eastAsia"/>
        <w:color w:val="595959" w:themeColor="text1" w:themeTint="A6"/>
        <w:szCs w:val="18"/>
      </w:rPr>
      <w:t xml:space="preserve">  </w:t>
    </w:r>
    <w:r>
      <w:rPr>
        <w:rFonts w:ascii="Arial" w:eastAsia="黑体" w:hAnsi="Arial" w:cs="Arial"/>
        <w:color w:val="595959" w:themeColor="text1" w:themeTint="A6"/>
        <w:szCs w:val="18"/>
      </w:rPr>
      <w:t>E-mail</w:t>
    </w:r>
    <w:r>
      <w:rPr>
        <w:rFonts w:ascii="Arial" w:eastAsia="黑体" w:hAnsi="Arial" w:cs="Arial" w:hint="eastAsia"/>
        <w:color w:val="595959" w:themeColor="text1" w:themeTint="A6"/>
        <w:szCs w:val="18"/>
      </w:rPr>
      <w:t xml:space="preserve">: </w:t>
    </w:r>
    <w:r>
      <w:rPr>
        <w:rFonts w:ascii="Arial" w:eastAsia="黑体" w:hAnsi="Arial" w:cs="Arial"/>
        <w:color w:val="595959" w:themeColor="text1" w:themeTint="A6"/>
        <w:szCs w:val="18"/>
      </w:rPr>
      <w:t>manxiu@manxiu-law.com</w:t>
    </w:r>
    <w:r>
      <w:rPr>
        <w:rFonts w:ascii="Arial" w:eastAsia="黑体" w:hAnsi="Arial" w:cs="Arial" w:hint="eastAsia"/>
        <w:color w:val="595959" w:themeColor="text1" w:themeTint="A6"/>
        <w:szCs w:val="18"/>
      </w:rPr>
      <w:t xml:space="preserve">   Tel:400-829-0616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3EE80" w14:textId="77777777" w:rsidR="0026709A" w:rsidRDefault="001148FA">
    <w:pPr>
      <w:pStyle w:val="a3"/>
    </w:pPr>
    <w:r>
      <w:rPr>
        <w:noProof/>
        <w:sz w:val="21"/>
      </w:rPr>
      <mc:AlternateContent>
        <mc:Choice Requires="wps">
          <w:drawing>
            <wp:anchor distT="0" distB="0" distL="114300" distR="114300" simplePos="0" relativeHeight="251664384" behindDoc="0" locked="0" layoutInCell="1" allowOverlap="1" wp14:anchorId="34CB82FC" wp14:editId="7E6CC6AC">
              <wp:simplePos x="0" y="0"/>
              <wp:positionH relativeFrom="column">
                <wp:posOffset>639445</wp:posOffset>
              </wp:positionH>
              <wp:positionV relativeFrom="paragraph">
                <wp:posOffset>-839470</wp:posOffset>
              </wp:positionV>
              <wp:extent cx="2028190" cy="474980"/>
              <wp:effectExtent l="0" t="0" r="0" b="0"/>
              <wp:wrapNone/>
              <wp:docPr id="3" name="文本框 3"/>
              <wp:cNvGraphicFramePr/>
              <a:graphic xmlns:a="http://schemas.openxmlformats.org/drawingml/2006/main">
                <a:graphicData uri="http://schemas.microsoft.com/office/word/2010/wordprocessingShape">
                  <wps:wsp>
                    <wps:cNvSpPr txBox="1"/>
                    <wps:spPr>
                      <a:xfrm>
                        <a:off x="0" y="0"/>
                        <a:ext cx="2028190" cy="4749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940695" w14:textId="77777777" w:rsidR="0026709A" w:rsidRDefault="001148FA">
                          <w:pPr>
                            <w:jc w:val="left"/>
                            <w:rPr>
                              <w:rFonts w:ascii="方正粗倩简体" w:eastAsia="方正粗倩简体" w:hAnsi="方正粗倩简体" w:cs="方正粗倩简体"/>
                              <w:color w:val="1E488F"/>
                              <w:spacing w:val="34"/>
                              <w:sz w:val="32"/>
                              <w:szCs w:val="36"/>
                            </w:rPr>
                          </w:pPr>
                          <w:r>
                            <w:rPr>
                              <w:rFonts w:ascii="方正粗倩简体" w:eastAsia="方正粗倩简体" w:hAnsi="方正粗倩简体" w:cs="方正粗倩简体" w:hint="eastAsia"/>
                              <w:color w:val="1E488F"/>
                              <w:spacing w:val="34"/>
                              <w:sz w:val="32"/>
                              <w:szCs w:val="36"/>
                            </w:rPr>
                            <w:t>让法律彰显正义</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34CB82FC" id="_x0000_t202" coordsize="21600,21600" o:spt="202" path="m,l,21600r21600,l21600,xe">
              <v:stroke joinstyle="miter"/>
              <v:path gradientshapeok="t" o:connecttype="rect"/>
            </v:shapetype>
            <v:shape id="文本框 3" o:spid="_x0000_s1027" type="#_x0000_t202" style="position:absolute;margin-left:50.35pt;margin-top:-66.1pt;width:159.7pt;height:37.4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JQDUAIAAPwEAAAOAAAAZHJzL2Uyb0RvYy54bWysVF9v2jAQf5+072D5fSQw2gIiVIyKaVK1&#10;VmPTno1jE2uOz7MNCfv0OzsQULeXTnuxz/f/fnfn+X1ba3IQziswBR0OckqE4VAqsyvot6/rdxNK&#10;fGCmZBqMKOhReHq/ePtm3tiZGEEFuhSOoBPjZ40taBWCnWWZ55WomR+AFQaFElzNAj7dLisda9B7&#10;rbNRnt9mDbjSOuDCe+Q+dEK6SP6lFDw8SelFILqgmFtIp0vnNp7ZYs5mO8dspfgpDfYPWdRMGQza&#10;u3pggZG9U3+4qhV34EGGAYc6AykVF6kGrGaYv6hmUzErUi0Ijrc9TP7/ueWfDxv77EhoP0CLDYyA&#10;NNbPPDJjPa10dbwxU4JyhPDYwybaQDgyR/loMpyiiKNsfDeeThKu2cXaOh8+CqhJJArqsC0JLXZ4&#10;9AEjoupZJQYzsFZap9ZoQ5qC3r6/yZNBL0ELbdDwkmuiwlGL6EGbL0ISVaaUIyMNlFhpRw4MR4Fx&#10;LkxI1SZPqB21JIZ9jeFJP5qKNGyvMe4tUmQwoTeulQGX6n2RdvnjnLLs9M8IdHVHCEK7bbHwq1Zu&#10;oTxihx10w+8tXytswyPz4Zk5nHbsHG5weMJDakC44URRUoH79Td+1MchRCklDW5PQf3PPXOCEv3J&#10;4HhOh+NxXLf0GN/cjfDhriXba4nZ1yvArgzxr7A8kVE/6DMpHdTfcdGXMSqKmOEYu6DhTK5Ct9P4&#10;UXCxXCYlXDDLwqPZWB5dR5QNLPcBpEozF9HqsDmhiCuWRvH0HcQdvn4nrcuntfgNAAD//wMAUEsD&#10;BBQABgAIAAAAIQAt7x654wAAAAwBAAAPAAAAZHJzL2Rvd25yZXYueG1sTI/BbsIwDIbvk/YOkSft&#10;BkkzGKg0RagSmjRtBxiX3dLGtBVN0jUBuj39vBM7/van35+z9Wg7dsEhtN4pSKYCGLrKm9bVCg4f&#10;28kSWIjaGd15hwq+McA6v7/LdGr81e3wso81oxIXUq2gibFPOQ9Vg1aHqe/R0e7oB6sjxaHmZtBX&#10;Krcdl0I8c6tbRxca3WPRYHXan62C12L7rneltMufrnh5O276r8PnXKnHh3GzAhZxjDcY/vRJHXJy&#10;Kv3ZmcA6ykIsCFUwSZ6kBEbITIoEWEmj+WIGPM/4/yfyXwAAAP//AwBQSwECLQAUAAYACAAAACEA&#10;toM4kv4AAADhAQAAEwAAAAAAAAAAAAAAAAAAAAAAW0NvbnRlbnRfVHlwZXNdLnhtbFBLAQItABQA&#10;BgAIAAAAIQA4/SH/1gAAAJQBAAALAAAAAAAAAAAAAAAAAC8BAABfcmVscy8ucmVsc1BLAQItABQA&#10;BgAIAAAAIQArVJQDUAIAAPwEAAAOAAAAAAAAAAAAAAAAAC4CAABkcnMvZTJvRG9jLnhtbFBLAQIt&#10;ABQABgAIAAAAIQAt7x654wAAAAwBAAAPAAAAAAAAAAAAAAAAAKoEAABkcnMvZG93bnJldi54bWxQ&#10;SwUGAAAAAAQABADzAAAAugUAAAAA&#10;" filled="f" stroked="f" strokeweight=".5pt">
              <v:textbox>
                <w:txbxContent>
                  <w:p w14:paraId="41940695" w14:textId="77777777" w:rsidR="0026709A" w:rsidRDefault="001148FA">
                    <w:pPr>
                      <w:jc w:val="left"/>
                      <w:rPr>
                        <w:rFonts w:ascii="方正粗倩简体" w:eastAsia="方正粗倩简体" w:hAnsi="方正粗倩简体" w:cs="方正粗倩简体"/>
                        <w:color w:val="1E488F"/>
                        <w:spacing w:val="34"/>
                        <w:sz w:val="32"/>
                        <w:szCs w:val="36"/>
                      </w:rPr>
                    </w:pPr>
                    <w:r>
                      <w:rPr>
                        <w:rFonts w:ascii="方正粗倩简体" w:eastAsia="方正粗倩简体" w:hAnsi="方正粗倩简体" w:cs="方正粗倩简体" w:hint="eastAsia"/>
                        <w:color w:val="1E488F"/>
                        <w:spacing w:val="34"/>
                        <w:sz w:val="32"/>
                        <w:szCs w:val="36"/>
                      </w:rPr>
                      <w:t>让法律彰显正义</w:t>
                    </w:r>
                  </w:p>
                </w:txbxContent>
              </v:textbox>
            </v:shape>
          </w:pict>
        </mc:Fallback>
      </mc:AlternateContent>
    </w:r>
    <w:r>
      <w:rPr>
        <w:noProof/>
        <w:sz w:val="21"/>
      </w:rPr>
      <mc:AlternateContent>
        <mc:Choice Requires="wps">
          <w:drawing>
            <wp:anchor distT="0" distB="0" distL="114300" distR="114300" simplePos="0" relativeHeight="251665408" behindDoc="0" locked="0" layoutInCell="1" allowOverlap="1" wp14:anchorId="2E0EBF7A" wp14:editId="06D48311">
              <wp:simplePos x="0" y="0"/>
              <wp:positionH relativeFrom="column">
                <wp:posOffset>2426335</wp:posOffset>
              </wp:positionH>
              <wp:positionV relativeFrom="paragraph">
                <wp:posOffset>-841375</wp:posOffset>
              </wp:positionV>
              <wp:extent cx="2234565" cy="474980"/>
              <wp:effectExtent l="0" t="0" r="0" b="0"/>
              <wp:wrapNone/>
              <wp:docPr id="4" name="文本框 4"/>
              <wp:cNvGraphicFramePr/>
              <a:graphic xmlns:a="http://schemas.openxmlformats.org/drawingml/2006/main">
                <a:graphicData uri="http://schemas.microsoft.com/office/word/2010/wordprocessingShape">
                  <wps:wsp>
                    <wps:cNvSpPr txBox="1"/>
                    <wps:spPr>
                      <a:xfrm>
                        <a:off x="0" y="0"/>
                        <a:ext cx="2234565" cy="4749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3FD6EB" w14:textId="77777777" w:rsidR="0026709A" w:rsidRDefault="001148FA">
                          <w:pPr>
                            <w:jc w:val="center"/>
                            <w:rPr>
                              <w:rFonts w:ascii="方正粗倩简体" w:eastAsia="方正粗倩简体" w:hAnsi="方正粗倩简体" w:cs="方正粗倩简体"/>
                              <w:color w:val="1E488F"/>
                              <w:spacing w:val="34"/>
                              <w:sz w:val="32"/>
                              <w:szCs w:val="36"/>
                            </w:rPr>
                          </w:pPr>
                          <w:r>
                            <w:rPr>
                              <w:rFonts w:ascii="方正粗倩简体" w:eastAsia="方正粗倩简体" w:hAnsi="方正粗倩简体" w:cs="方正粗倩简体" w:hint="eastAsia"/>
                              <w:color w:val="1E488F"/>
                              <w:spacing w:val="34"/>
                              <w:sz w:val="32"/>
                              <w:szCs w:val="36"/>
                            </w:rPr>
                            <w:t>为客户创造价值</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2E0EBF7A" id="文本框 4" o:spid="_x0000_s1028" type="#_x0000_t202" style="position:absolute;margin-left:191.05pt;margin-top:-66.25pt;width:175.95pt;height:37.4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5MnUwIAAPwEAAAOAAAAZHJzL2Uyb0RvYy54bWysVF9v2jAQf5+072D5fQRooC0iVIyKaRJa&#10;q7Fpz8axSTTH59mGhH36nh0SULeXTnuxz/f/fnfn+UNTKXIU1pWgMzoaDCkRmkNe6n1Gv39bf7ij&#10;xHmmc6ZAi4yehKMPi/fv5rWZiTEUoHJhCTrRblabjBbem1mSOF6IirkBGKFRKMFWzOPT7pPcshq9&#10;VyoZD4fTpAabGwtcOIfcx1ZIF9G/lIL7Jymd8ERlFHPz8bTx3IUzWczZbG+ZKUp+ToP9QxYVKzUG&#10;7V09Ms/IwZZ/uKpKbsGB9AMOVQJSllzEGrCa0fBVNduCGRFrQXCc6WFy/88t/3LcmmdLfPMRGmxg&#10;AKQ2buaQGepppK3CjZkSlCOEpx420XjCkTke36ST6YQSjrL0Nr2/i7gmF2tjnf8koCKByKjFtkS0&#10;2HHjPEZE1U4lBNOwLpWKrVGa1Bmd3kyG0aCXoIXSaHjJNVL+pETwoPRXIUmZx5QDIw6UWClLjgxH&#10;gXEutI/VRk+oHbQkhn2L4Vk/mIo4bG8x7i1iZNC+N65KDTbW+yrt/GeXsmz1OwTaugMEvtk1WDh2&#10;pWvlDvITdthCO/zO8HWJbdgw55+ZxWnHpuIG+yc8pAKEG84UJQXY33/jB30cQpRSUuP2ZNT9OjAr&#10;KFGfNY7n/ShNw7rFRzq5HePDXkt21xJ9qFaAXRnhX2F4JIO+Vx0pLVQ/cNGXISqKmOYYO6O+I1e+&#10;3Wn8KLhYLqMSLphhfqO3hgfXAWUNy4MHWcaZC2i12JxRxBWLo3j+DsIOX7+j1uXTWrwAAAD//wMA&#10;UEsDBBQABgAIAAAAIQD2+Rny4wAAAAwBAAAPAAAAZHJzL2Rvd25yZXYueG1sTI9NT4NAEIbvJv6H&#10;zZh4a5cPEUJZmoakMTF6aO3F2wJTIN0PZLct+usdT/U4M0/eed5iPWvFLji5wRoB4TIAhqax7WA6&#10;AYeP7SID5rw0rVTWoIBvdLAu7+8Kmbf2anZ42fuOUYhxuRTQez/mnLumRy3d0o5o6Ha0k5aexqnj&#10;7SSvFK4Vj4LgmWs5GPrQyxGrHpvT/qwFvFbbd7mrI539qOrl7bgZvw6fiRCPD/NmBczj7G8w/OmT&#10;OpTkVNuzaR1TAuIsCgkVsAjjKAFGSBo/Ub2aVkmaAi8L/r9E+QsAAP//AwBQSwECLQAUAAYACAAA&#10;ACEAtoM4kv4AAADhAQAAEwAAAAAAAAAAAAAAAAAAAAAAW0NvbnRlbnRfVHlwZXNdLnhtbFBLAQIt&#10;ABQABgAIAAAAIQA4/SH/1gAAAJQBAAALAAAAAAAAAAAAAAAAAC8BAABfcmVscy8ucmVsc1BLAQIt&#10;ABQABgAIAAAAIQDX55MnUwIAAPwEAAAOAAAAAAAAAAAAAAAAAC4CAABkcnMvZTJvRG9jLnhtbFBL&#10;AQItABQABgAIAAAAIQD2+Rny4wAAAAwBAAAPAAAAAAAAAAAAAAAAAK0EAABkcnMvZG93bnJldi54&#10;bWxQSwUGAAAAAAQABADzAAAAvQUAAAAA&#10;" filled="f" stroked="f" strokeweight=".5pt">
              <v:textbox>
                <w:txbxContent>
                  <w:p w14:paraId="6E3FD6EB" w14:textId="77777777" w:rsidR="0026709A" w:rsidRDefault="001148FA">
                    <w:pPr>
                      <w:jc w:val="center"/>
                      <w:rPr>
                        <w:rFonts w:ascii="方正粗倩简体" w:eastAsia="方正粗倩简体" w:hAnsi="方正粗倩简体" w:cs="方正粗倩简体"/>
                        <w:color w:val="1E488F"/>
                        <w:spacing w:val="34"/>
                        <w:sz w:val="32"/>
                        <w:szCs w:val="36"/>
                      </w:rPr>
                    </w:pPr>
                    <w:r>
                      <w:rPr>
                        <w:rFonts w:ascii="方正粗倩简体" w:eastAsia="方正粗倩简体" w:hAnsi="方正粗倩简体" w:cs="方正粗倩简体" w:hint="eastAsia"/>
                        <w:color w:val="1E488F"/>
                        <w:spacing w:val="34"/>
                        <w:sz w:val="32"/>
                        <w:szCs w:val="36"/>
                      </w:rPr>
                      <w:t>为客户创造价值</w:t>
                    </w:r>
                  </w:p>
                </w:txbxContent>
              </v:textbox>
            </v:shape>
          </w:pict>
        </mc:Fallback>
      </mc:AlternateContent>
    </w:r>
    <w:r>
      <w:rPr>
        <w:noProof/>
      </w:rPr>
      <w:drawing>
        <wp:anchor distT="0" distB="0" distL="114300" distR="114300" simplePos="0" relativeHeight="251663360" behindDoc="0" locked="0" layoutInCell="1" allowOverlap="1" wp14:anchorId="21B4CB31" wp14:editId="2FE3CA21">
          <wp:simplePos x="0" y="0"/>
          <wp:positionH relativeFrom="column">
            <wp:posOffset>1031240</wp:posOffset>
          </wp:positionH>
          <wp:positionV relativeFrom="paragraph">
            <wp:posOffset>-1945005</wp:posOffset>
          </wp:positionV>
          <wp:extent cx="3024505" cy="995045"/>
          <wp:effectExtent l="0" t="0" r="4445" b="14605"/>
          <wp:wrapSquare wrapText="bothSides"/>
          <wp:docPr id="5" name="图片 5"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二维码"/>
                  <pic:cNvPicPr>
                    <a:picLocks noChangeAspect="1"/>
                  </pic:cNvPicPr>
                </pic:nvPicPr>
                <pic:blipFill>
                  <a:blip r:embed="rId1"/>
                  <a:srcRect r="9076"/>
                  <a:stretch>
                    <a:fillRect/>
                  </a:stretch>
                </pic:blipFill>
                <pic:spPr>
                  <a:xfrm>
                    <a:off x="0" y="0"/>
                    <a:ext cx="3024505" cy="995045"/>
                  </a:xfrm>
                  <a:prstGeom prst="rect">
                    <a:avLst/>
                  </a:prstGeom>
                </pic:spPr>
              </pic:pic>
            </a:graphicData>
          </a:graphic>
        </wp:anchor>
      </w:drawing>
    </w:r>
  </w:p>
  <w:p w14:paraId="57E187C7" w14:textId="77777777" w:rsidR="0026709A" w:rsidRDefault="0026709A">
    <w:pPr>
      <w:pStyle w:val="a3"/>
    </w:pPr>
  </w:p>
  <w:p w14:paraId="0222D0FD" w14:textId="77777777" w:rsidR="0026709A" w:rsidRDefault="0026709A">
    <w:pPr>
      <w:pStyle w:val="a3"/>
      <w:jc w:val="center"/>
      <w:rPr>
        <w:rFonts w:ascii="Arial" w:eastAsia="黑体" w:hAnsi="Arial" w:cs="Arial"/>
        <w:color w:val="595959" w:themeColor="text1" w:themeTint="A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B7E8D" w14:textId="77777777" w:rsidR="00006748" w:rsidRDefault="00006748">
      <w:r>
        <w:separator/>
      </w:r>
    </w:p>
  </w:footnote>
  <w:footnote w:type="continuationSeparator" w:id="0">
    <w:p w14:paraId="29B392BB" w14:textId="77777777" w:rsidR="00006748" w:rsidRDefault="00006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47E87" w14:textId="77777777" w:rsidR="0026709A" w:rsidRDefault="0026709A">
    <w:pPr>
      <w:pStyle w:val="a4"/>
      <w:jc w:val="center"/>
      <w:rPr>
        <w:rFonts w:eastAsiaTheme="minor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E4E79" w14:textId="77777777" w:rsidR="0026709A" w:rsidRDefault="001148FA">
    <w:pPr>
      <w:pStyle w:val="a4"/>
      <w:jc w:val="center"/>
      <w:rPr>
        <w:rFonts w:eastAsiaTheme="minorEastAsia"/>
      </w:rPr>
    </w:pPr>
    <w:r>
      <w:rPr>
        <w:noProof/>
      </w:rPr>
      <mc:AlternateContent>
        <mc:Choice Requires="wps">
          <w:drawing>
            <wp:anchor distT="0" distB="0" distL="114300" distR="114300" simplePos="0" relativeHeight="251659264" behindDoc="0" locked="0" layoutInCell="1" allowOverlap="1" wp14:anchorId="33912D6C" wp14:editId="63886153">
              <wp:simplePos x="0" y="0"/>
              <wp:positionH relativeFrom="column">
                <wp:posOffset>-716280</wp:posOffset>
              </wp:positionH>
              <wp:positionV relativeFrom="paragraph">
                <wp:posOffset>355600</wp:posOffset>
              </wp:positionV>
              <wp:extent cx="6667500" cy="0"/>
              <wp:effectExtent l="0" t="0" r="0" b="0"/>
              <wp:wrapNone/>
              <wp:docPr id="9" name="直接连接符 9"/>
              <wp:cNvGraphicFramePr/>
              <a:graphic xmlns:a="http://schemas.openxmlformats.org/drawingml/2006/main">
                <a:graphicData uri="http://schemas.microsoft.com/office/word/2010/wordprocessingShape">
                  <wps:wsp>
                    <wps:cNvCnPr/>
                    <wps:spPr>
                      <a:xfrm>
                        <a:off x="426720" y="931545"/>
                        <a:ext cx="666750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F67577" id="直接连接符 9"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6.4pt,28pt" to="468.6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0sn0wEAAAIEAAAOAAAAZHJzL2Uyb0RvYy54bWysU8tu2zAQvBfIPxC815KcWEkEyzkkSC59&#10;BG3zATS1tAjwBZKx5L/vkrLloCkKtOiFIrm7Mzuj5fpu1IrswQdpTUurRUkJGG47aXYtffnx+PGG&#10;khCZ6ZiyBlp6gEDvNhcf1oNrYGl7qzrwBEFMaAbX0j5G1xRF4D1oFhbWgcGgsF6ziEe/KzrPBkTX&#10;qliWZV0M1nfOWw4h4O3DFKSbjC8E8PhViACRqJZibzGvPq/btBabNWt2nrle8mMb7B+60EwaJJ2h&#10;Hlhk5NXLd1Bacm+DFXHBrS6sEJJD1oBqqvIXNd975iBrQXOCm20K/w+Wf9nfm2ePNgwuNME9+6Ri&#10;FF6nL/ZHxpZeLevrJbp3aOntZbW6Wk22wRgJx3Bd19erEuMcE7KlxRnC+RCfwGqSNi1V0iRFrGH7&#10;TyEiLaaeUtK1MmkNVsnuUSqVD2kW4F55smf4F7e7KgOoV/3ZdtPdDdKfiPPopPSM/QYJmRJ6cRaa&#10;d/GgYGL+BoLIDgVNBDPQxME4BxOrJD0jYXYqE9jlXFjmzv5YeMxPpZDn82+K54rMbE2ci7U01v+O&#10;PY6nlsWUf3Jg0p0s2NrukEcgW4ODlhUeH0Wa5LfnXH5+upufAAAA//8DAFBLAwQUAAYACAAAACEA&#10;ZeuEzN8AAAAKAQAADwAAAGRycy9kb3ducmV2LnhtbEyPzU7DMBCE70i8g7VIXFDr/IhQQpyqQkLl&#10;wIXQ3jfxkkTEdhS7TeDpWcQBjrMzmv2m2C5mEGeafO+sgngdgSDbON3bVsHh7Wm1AeEDWo2Ds6Tg&#10;kzxsy8uLAnPtZvtK5yq0gkusz1FBF8KYS+mbjgz6tRvJsvfuJoOB5dRKPeHM5WaQSRRl0mBv+UOH&#10;Iz121HxUJ6Ngj5v5ZbyJ0uesOfhj/ZVWx91eqeurZfcAItAS/sLwg8/oUDJT7U5WezEoWMVxwuxB&#10;wW3Gozhxn94lIOrfgywL+X9C+Q0AAP//AwBQSwECLQAUAAYACAAAACEAtoM4kv4AAADhAQAAEwAA&#10;AAAAAAAAAAAAAAAAAAAAW0NvbnRlbnRfVHlwZXNdLnhtbFBLAQItABQABgAIAAAAIQA4/SH/1gAA&#10;AJQBAAALAAAAAAAAAAAAAAAAAC8BAABfcmVscy8ucmVsc1BLAQItABQABgAIAAAAIQDJR0sn0wEA&#10;AAIEAAAOAAAAAAAAAAAAAAAAAC4CAABkcnMvZTJvRG9jLnhtbFBLAQItABQABgAIAAAAIQBl64TM&#10;3wAAAAoBAAAPAAAAAAAAAAAAAAAAAC0EAABkcnMvZG93bnJldi54bWxQSwUGAAAAAAQABADzAAAA&#10;OQUAAAAA&#10;" strokecolor="#d8d8d8 [2732]" strokeweight=".5pt">
              <v:stroke joinstyle="miter"/>
            </v:line>
          </w:pict>
        </mc:Fallback>
      </mc:AlternateContent>
    </w:r>
    <w:r>
      <w:rPr>
        <w:rFonts w:eastAsiaTheme="minorEastAsia" w:hint="eastAsia"/>
        <w:noProof/>
      </w:rPr>
      <w:drawing>
        <wp:inline distT="0" distB="0" distL="114300" distR="114300" wp14:anchorId="020A85DF" wp14:editId="68BE71E2">
          <wp:extent cx="1794510" cy="311785"/>
          <wp:effectExtent l="0" t="0" r="15240" b="12065"/>
          <wp:docPr id="10" name="图片 10" descr="漫修logo（黑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漫修logo（黑字）"/>
                  <pic:cNvPicPr>
                    <a:picLocks noChangeAspect="1"/>
                  </pic:cNvPicPr>
                </pic:nvPicPr>
                <pic:blipFill>
                  <a:blip r:embed="rId1"/>
                  <a:stretch>
                    <a:fillRect/>
                  </a:stretch>
                </pic:blipFill>
                <pic:spPr>
                  <a:xfrm>
                    <a:off x="0" y="0"/>
                    <a:ext cx="1794510" cy="31178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75DF3" w14:textId="77777777" w:rsidR="0026709A" w:rsidRDefault="0026709A">
    <w:pPr>
      <w:pStyle w:val="a4"/>
      <w:jc w:val="center"/>
      <w:rPr>
        <w:rFonts w:eastAsiaTheme="min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709A"/>
    <w:rsid w:val="00006748"/>
    <w:rsid w:val="001148FA"/>
    <w:rsid w:val="002555DE"/>
    <w:rsid w:val="0026709A"/>
    <w:rsid w:val="00405CE1"/>
    <w:rsid w:val="005562BE"/>
    <w:rsid w:val="005F14DD"/>
    <w:rsid w:val="00745231"/>
    <w:rsid w:val="008D75D2"/>
    <w:rsid w:val="00C86DDA"/>
    <w:rsid w:val="00D27C0F"/>
    <w:rsid w:val="00E76A69"/>
    <w:rsid w:val="02790D2B"/>
    <w:rsid w:val="02D1737B"/>
    <w:rsid w:val="03F222A7"/>
    <w:rsid w:val="056C0E22"/>
    <w:rsid w:val="058355E0"/>
    <w:rsid w:val="06EB0BBA"/>
    <w:rsid w:val="07B9207A"/>
    <w:rsid w:val="07F4584C"/>
    <w:rsid w:val="08FA0E71"/>
    <w:rsid w:val="0B723508"/>
    <w:rsid w:val="0DB735A4"/>
    <w:rsid w:val="0E6359D8"/>
    <w:rsid w:val="0F885271"/>
    <w:rsid w:val="10991687"/>
    <w:rsid w:val="10A865EF"/>
    <w:rsid w:val="12DE5A77"/>
    <w:rsid w:val="156A53A0"/>
    <w:rsid w:val="17BE7C25"/>
    <w:rsid w:val="187E0F97"/>
    <w:rsid w:val="18A2380B"/>
    <w:rsid w:val="1A7365DD"/>
    <w:rsid w:val="1BA50C53"/>
    <w:rsid w:val="1C97507A"/>
    <w:rsid w:val="1D902354"/>
    <w:rsid w:val="1DFB50CA"/>
    <w:rsid w:val="1F0F11E6"/>
    <w:rsid w:val="1F2111C5"/>
    <w:rsid w:val="1F3C5FFF"/>
    <w:rsid w:val="21E5391D"/>
    <w:rsid w:val="229129D8"/>
    <w:rsid w:val="23A82BEF"/>
    <w:rsid w:val="24653902"/>
    <w:rsid w:val="24BC4B5A"/>
    <w:rsid w:val="2565318A"/>
    <w:rsid w:val="259B3353"/>
    <w:rsid w:val="262D1C69"/>
    <w:rsid w:val="264D7DFF"/>
    <w:rsid w:val="26C32CCB"/>
    <w:rsid w:val="29A75A29"/>
    <w:rsid w:val="2A1D772F"/>
    <w:rsid w:val="2B1B10B7"/>
    <w:rsid w:val="2BF565AA"/>
    <w:rsid w:val="2CEC0CE3"/>
    <w:rsid w:val="2DAE631A"/>
    <w:rsid w:val="2E2C723F"/>
    <w:rsid w:val="2E634EF9"/>
    <w:rsid w:val="30C23E8A"/>
    <w:rsid w:val="317B29B7"/>
    <w:rsid w:val="32BF4B25"/>
    <w:rsid w:val="32E136EC"/>
    <w:rsid w:val="3352720E"/>
    <w:rsid w:val="339E4DC7"/>
    <w:rsid w:val="33B518B6"/>
    <w:rsid w:val="33BF351D"/>
    <w:rsid w:val="33E40400"/>
    <w:rsid w:val="34567FB6"/>
    <w:rsid w:val="34BE1CA2"/>
    <w:rsid w:val="35586D48"/>
    <w:rsid w:val="36C652A4"/>
    <w:rsid w:val="37427AD3"/>
    <w:rsid w:val="37C522C3"/>
    <w:rsid w:val="382C31DC"/>
    <w:rsid w:val="384714E9"/>
    <w:rsid w:val="38621A1B"/>
    <w:rsid w:val="39634A11"/>
    <w:rsid w:val="39EA2D41"/>
    <w:rsid w:val="3A6447B3"/>
    <w:rsid w:val="3A9E14C4"/>
    <w:rsid w:val="3EE871B2"/>
    <w:rsid w:val="405F1838"/>
    <w:rsid w:val="44223166"/>
    <w:rsid w:val="44AE7CC1"/>
    <w:rsid w:val="45AD07AD"/>
    <w:rsid w:val="45E4632F"/>
    <w:rsid w:val="469C193E"/>
    <w:rsid w:val="46C422B2"/>
    <w:rsid w:val="47490A0A"/>
    <w:rsid w:val="4847319B"/>
    <w:rsid w:val="486A50DB"/>
    <w:rsid w:val="48715002"/>
    <w:rsid w:val="4CD630E2"/>
    <w:rsid w:val="4DA700CF"/>
    <w:rsid w:val="4E8071B2"/>
    <w:rsid w:val="4E906A33"/>
    <w:rsid w:val="50025B5A"/>
    <w:rsid w:val="50B02261"/>
    <w:rsid w:val="52310C1F"/>
    <w:rsid w:val="52A435C3"/>
    <w:rsid w:val="54A05A99"/>
    <w:rsid w:val="55A41C2D"/>
    <w:rsid w:val="5768372B"/>
    <w:rsid w:val="57991C29"/>
    <w:rsid w:val="57E207EA"/>
    <w:rsid w:val="58D345D7"/>
    <w:rsid w:val="591A2676"/>
    <w:rsid w:val="5A4237C2"/>
    <w:rsid w:val="5C120A3D"/>
    <w:rsid w:val="5C2060A7"/>
    <w:rsid w:val="6264175C"/>
    <w:rsid w:val="63F97162"/>
    <w:rsid w:val="64B36731"/>
    <w:rsid w:val="651915C4"/>
    <w:rsid w:val="6523084E"/>
    <w:rsid w:val="68690437"/>
    <w:rsid w:val="68FD6386"/>
    <w:rsid w:val="6CFC1EF7"/>
    <w:rsid w:val="6E6C6C08"/>
    <w:rsid w:val="72816D82"/>
    <w:rsid w:val="72F32B3F"/>
    <w:rsid w:val="74500088"/>
    <w:rsid w:val="747E54F4"/>
    <w:rsid w:val="758B53B2"/>
    <w:rsid w:val="75950367"/>
    <w:rsid w:val="76644E66"/>
    <w:rsid w:val="79330A4E"/>
    <w:rsid w:val="7C324FED"/>
    <w:rsid w:val="7C6B1866"/>
    <w:rsid w:val="7D6643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4E126F"/>
  <w15:docId w15:val="{FE7D3A45-667F-0443-82C9-991AA3325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nhideWhenUsed/>
    <w:qFormat/>
    <w:pPr>
      <w:widowControl/>
      <w:spacing w:before="100" w:beforeAutospacing="1" w:after="100" w:afterAutospacing="1"/>
      <w:jc w:val="left"/>
    </w:pPr>
    <w:rPr>
      <w:rFonts w:ascii="宋体" w:hAnsi="宋体" w:cs="宋体"/>
      <w:kern w:val="0"/>
      <w:sz w:val="24"/>
      <w:szCs w:val="24"/>
    </w:rPr>
  </w:style>
  <w:style w:type="character" w:styleId="a6">
    <w:name w:val="page number"/>
    <w:basedOn w:val="a0"/>
    <w:qFormat/>
  </w:style>
  <w:style w:type="character" w:styleId="a7">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141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封面"/>
    </customSectPr>
    <customSectPr/>
    <customSectPr>
      <sectNamePr val="封底"/>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446</Words>
  <Characters>2543</Characters>
  <Application>Microsoft Office Word</Application>
  <DocSecurity>0</DocSecurity>
  <Lines>21</Lines>
  <Paragraphs>5</Paragraphs>
  <ScaleCrop>false</ScaleCrop>
  <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周 洁琼</cp:lastModifiedBy>
  <cp:revision>8</cp:revision>
  <cp:lastPrinted>2022-03-03T05:38:00Z</cp:lastPrinted>
  <dcterms:created xsi:type="dcterms:W3CDTF">2022-02-23T03:12:00Z</dcterms:created>
  <dcterms:modified xsi:type="dcterms:W3CDTF">2022-03-22T04:50:00Z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993FD81F21514923914CE35215F617C2</vt:lpwstr>
  </property>
</Properties>
</file>